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A67" w:rsidRDefault="002637C9">
      <w:pPr>
        <w:jc w:val="center"/>
        <w:rPr>
          <w:rFonts w:ascii="仿宋_GB2312" w:eastAsia="仿宋_GB2312"/>
          <w:b/>
          <w:bCs/>
          <w:color w:val="000000"/>
          <w:sz w:val="36"/>
          <w:szCs w:val="36"/>
        </w:rPr>
      </w:pPr>
      <w:r>
        <w:rPr>
          <w:rFonts w:ascii="仿宋_GB2312" w:eastAsia="仿宋_GB2312" w:hint="eastAsia"/>
          <w:b/>
          <w:bCs/>
          <w:color w:val="000000"/>
          <w:sz w:val="36"/>
          <w:szCs w:val="36"/>
        </w:rPr>
        <w:t xml:space="preserve">  </w:t>
      </w:r>
      <w:r>
        <w:rPr>
          <w:rFonts w:ascii="仿宋_GB2312" w:eastAsia="仿宋_GB2312"/>
          <w:b/>
          <w:bCs/>
          <w:color w:val="000000"/>
          <w:sz w:val="36"/>
          <w:szCs w:val="36"/>
        </w:rPr>
        <w:t>无锡职业技术学院</w:t>
      </w:r>
      <w:r w:rsidR="005D275D">
        <w:rPr>
          <w:rFonts w:ascii="仿宋_GB2312" w:eastAsia="仿宋_GB2312" w:hint="eastAsia"/>
          <w:b/>
          <w:bCs/>
          <w:color w:val="000000"/>
          <w:sz w:val="36"/>
          <w:szCs w:val="36"/>
        </w:rPr>
        <w:t>服务</w:t>
      </w:r>
      <w:r>
        <w:rPr>
          <w:rFonts w:ascii="仿宋_GB2312" w:eastAsia="仿宋_GB2312"/>
          <w:b/>
          <w:bCs/>
          <w:color w:val="000000"/>
          <w:sz w:val="36"/>
          <w:szCs w:val="36"/>
        </w:rPr>
        <w:t>询价单</w:t>
      </w:r>
    </w:p>
    <w:tbl>
      <w:tblPr>
        <w:tblW w:w="147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6"/>
        <w:gridCol w:w="1073"/>
        <w:gridCol w:w="1736"/>
        <w:gridCol w:w="2693"/>
        <w:gridCol w:w="2268"/>
        <w:gridCol w:w="4961"/>
      </w:tblGrid>
      <w:tr w:rsidR="00875A67" w:rsidTr="00D74537">
        <w:trPr>
          <w:trHeight w:val="347"/>
        </w:trPr>
        <w:tc>
          <w:tcPr>
            <w:tcW w:w="7498" w:type="dxa"/>
            <w:gridSpan w:val="4"/>
            <w:tcBorders>
              <w:right w:val="dotDotDash" w:sz="18" w:space="0" w:color="auto"/>
            </w:tcBorders>
            <w:vAlign w:val="center"/>
          </w:tcPr>
          <w:p w:rsidR="00875A67" w:rsidRDefault="002637C9" w:rsidP="002900FF">
            <w:pPr>
              <w:rPr>
                <w:b/>
                <w:color w:val="000000"/>
                <w:sz w:val="24"/>
              </w:rPr>
            </w:pPr>
            <w:r>
              <w:rPr>
                <w:rFonts w:hint="eastAsia"/>
                <w:b/>
                <w:color w:val="000000"/>
                <w:sz w:val="24"/>
              </w:rPr>
              <w:t>采购人发出询价时间：</w:t>
            </w:r>
            <w:r>
              <w:rPr>
                <w:rFonts w:hint="eastAsia"/>
                <w:b/>
                <w:color w:val="000000"/>
                <w:sz w:val="24"/>
              </w:rPr>
              <w:t xml:space="preserve">  </w:t>
            </w:r>
            <w:r>
              <w:rPr>
                <w:b/>
                <w:color w:val="000000"/>
                <w:sz w:val="24"/>
              </w:rPr>
              <w:t>202</w:t>
            </w:r>
            <w:r w:rsidR="00D74537">
              <w:rPr>
                <w:b/>
                <w:color w:val="000000"/>
                <w:sz w:val="24"/>
              </w:rPr>
              <w:t>2</w:t>
            </w:r>
            <w:r w:rsidR="002900FF">
              <w:rPr>
                <w:rFonts w:hint="eastAsia"/>
                <w:b/>
                <w:color w:val="000000"/>
                <w:sz w:val="24"/>
              </w:rPr>
              <w:t xml:space="preserve"> </w:t>
            </w:r>
            <w:r>
              <w:rPr>
                <w:rFonts w:hint="eastAsia"/>
                <w:b/>
                <w:color w:val="000000"/>
                <w:sz w:val="24"/>
              </w:rPr>
              <w:t>年</w:t>
            </w:r>
            <w:r>
              <w:rPr>
                <w:rFonts w:hint="eastAsia"/>
                <w:b/>
                <w:color w:val="000000"/>
                <w:sz w:val="24"/>
              </w:rPr>
              <w:t xml:space="preserve"> </w:t>
            </w:r>
            <w:r w:rsidR="00D74537">
              <w:rPr>
                <w:b/>
                <w:color w:val="000000"/>
                <w:sz w:val="24"/>
              </w:rPr>
              <w:t>1</w:t>
            </w:r>
            <w:r w:rsidR="002900FF">
              <w:rPr>
                <w:b/>
                <w:color w:val="000000"/>
                <w:sz w:val="24"/>
              </w:rPr>
              <w:t>0</w:t>
            </w:r>
            <w:r>
              <w:rPr>
                <w:rFonts w:hint="eastAsia"/>
                <w:b/>
                <w:color w:val="000000"/>
                <w:sz w:val="24"/>
              </w:rPr>
              <w:t>月</w:t>
            </w:r>
            <w:r w:rsidR="00742830">
              <w:rPr>
                <w:rFonts w:hint="eastAsia"/>
                <w:b/>
                <w:color w:val="000000"/>
                <w:sz w:val="24"/>
              </w:rPr>
              <w:t xml:space="preserve"> </w:t>
            </w:r>
            <w:r w:rsidR="002900FF">
              <w:rPr>
                <w:b/>
                <w:color w:val="000000"/>
                <w:sz w:val="24"/>
              </w:rPr>
              <w:t>25</w:t>
            </w:r>
            <w:r>
              <w:rPr>
                <w:rFonts w:hint="eastAsia"/>
                <w:b/>
                <w:color w:val="000000"/>
                <w:sz w:val="24"/>
              </w:rPr>
              <w:t xml:space="preserve"> </w:t>
            </w:r>
            <w:r>
              <w:rPr>
                <w:rFonts w:hint="eastAsia"/>
                <w:b/>
                <w:color w:val="000000"/>
                <w:sz w:val="24"/>
              </w:rPr>
              <w:t>日</w:t>
            </w:r>
          </w:p>
        </w:tc>
        <w:tc>
          <w:tcPr>
            <w:tcW w:w="2268" w:type="dxa"/>
            <w:tcBorders>
              <w:top w:val="double" w:sz="4" w:space="0" w:color="auto"/>
              <w:left w:val="dotDotDash" w:sz="18" w:space="0" w:color="auto"/>
              <w:bottom w:val="single" w:sz="6" w:space="0" w:color="auto"/>
            </w:tcBorders>
            <w:vAlign w:val="center"/>
          </w:tcPr>
          <w:p w:rsidR="00875A67" w:rsidRDefault="002637C9">
            <w:pPr>
              <w:rPr>
                <w:b/>
                <w:color w:val="000000"/>
                <w:sz w:val="24"/>
              </w:rPr>
            </w:pPr>
            <w:r>
              <w:rPr>
                <w:rFonts w:hint="eastAsia"/>
                <w:b/>
                <w:color w:val="000000"/>
                <w:sz w:val="24"/>
              </w:rPr>
              <w:t>供应商报价时间</w:t>
            </w:r>
          </w:p>
        </w:tc>
        <w:tc>
          <w:tcPr>
            <w:tcW w:w="4961" w:type="dxa"/>
            <w:tcBorders>
              <w:top w:val="double" w:sz="4" w:space="0" w:color="auto"/>
              <w:bottom w:val="single" w:sz="6" w:space="0" w:color="auto"/>
            </w:tcBorders>
          </w:tcPr>
          <w:p w:rsidR="00875A67" w:rsidRDefault="002637C9" w:rsidP="002900FF">
            <w:pPr>
              <w:jc w:val="left"/>
              <w:rPr>
                <w:b/>
                <w:color w:val="000000"/>
                <w:sz w:val="24"/>
              </w:rPr>
            </w:pPr>
            <w:r>
              <w:rPr>
                <w:rFonts w:hint="eastAsia"/>
                <w:b/>
                <w:color w:val="000000"/>
                <w:sz w:val="24"/>
              </w:rPr>
              <w:t>202</w:t>
            </w:r>
            <w:r w:rsidR="00A22424">
              <w:rPr>
                <w:b/>
                <w:color w:val="000000"/>
                <w:sz w:val="24"/>
              </w:rPr>
              <w:t>2</w:t>
            </w:r>
            <w:r>
              <w:rPr>
                <w:rFonts w:hint="eastAsia"/>
                <w:b/>
                <w:color w:val="000000"/>
                <w:sz w:val="24"/>
              </w:rPr>
              <w:t>年</w:t>
            </w:r>
            <w:r w:rsidR="00D74537">
              <w:rPr>
                <w:b/>
                <w:color w:val="000000"/>
                <w:sz w:val="24"/>
              </w:rPr>
              <w:t>1</w:t>
            </w:r>
            <w:r w:rsidR="00F321C9">
              <w:rPr>
                <w:b/>
                <w:color w:val="000000"/>
                <w:sz w:val="24"/>
              </w:rPr>
              <w:t>0</w:t>
            </w:r>
            <w:bookmarkStart w:id="0" w:name="_GoBack"/>
            <w:bookmarkEnd w:id="0"/>
            <w:r>
              <w:rPr>
                <w:rFonts w:hint="eastAsia"/>
                <w:b/>
                <w:color w:val="000000"/>
                <w:sz w:val="24"/>
              </w:rPr>
              <w:t>月</w:t>
            </w:r>
            <w:r w:rsidR="002900FF">
              <w:rPr>
                <w:b/>
                <w:color w:val="000000"/>
                <w:sz w:val="24"/>
              </w:rPr>
              <w:t>27</w:t>
            </w:r>
            <w:r>
              <w:rPr>
                <w:rFonts w:hint="eastAsia"/>
                <w:b/>
                <w:color w:val="000000"/>
                <w:sz w:val="24"/>
              </w:rPr>
              <w:t>日</w:t>
            </w:r>
          </w:p>
        </w:tc>
      </w:tr>
      <w:tr w:rsidR="00875A67" w:rsidTr="009226C2">
        <w:trPr>
          <w:trHeight w:val="976"/>
        </w:trPr>
        <w:tc>
          <w:tcPr>
            <w:tcW w:w="1996" w:type="dxa"/>
            <w:vAlign w:val="center"/>
          </w:tcPr>
          <w:p w:rsidR="00875A67" w:rsidRDefault="002637C9">
            <w:pPr>
              <w:rPr>
                <w:b/>
                <w:color w:val="000000"/>
                <w:sz w:val="24"/>
              </w:rPr>
            </w:pPr>
            <w:r>
              <w:rPr>
                <w:rFonts w:hint="eastAsia"/>
                <w:b/>
                <w:color w:val="000000"/>
                <w:sz w:val="24"/>
              </w:rPr>
              <w:t>采购人全称</w:t>
            </w:r>
          </w:p>
        </w:tc>
        <w:tc>
          <w:tcPr>
            <w:tcW w:w="5502" w:type="dxa"/>
            <w:gridSpan w:val="3"/>
            <w:tcBorders>
              <w:right w:val="dotDotDash" w:sz="18" w:space="0" w:color="auto"/>
            </w:tcBorders>
            <w:vAlign w:val="center"/>
          </w:tcPr>
          <w:p w:rsidR="00875A67" w:rsidRDefault="002637C9">
            <w:pPr>
              <w:rPr>
                <w:b/>
                <w:color w:val="000000"/>
                <w:sz w:val="24"/>
              </w:rPr>
            </w:pPr>
            <w:r>
              <w:rPr>
                <w:rFonts w:hint="eastAsia"/>
                <w:b/>
                <w:color w:val="000000"/>
                <w:sz w:val="24"/>
              </w:rPr>
              <w:t>无锡职业技术学院</w:t>
            </w:r>
          </w:p>
        </w:tc>
        <w:tc>
          <w:tcPr>
            <w:tcW w:w="2268" w:type="dxa"/>
            <w:tcBorders>
              <w:top w:val="single" w:sz="6" w:space="0" w:color="auto"/>
              <w:left w:val="dotDotDash" w:sz="18" w:space="0" w:color="auto"/>
              <w:bottom w:val="single" w:sz="6" w:space="0" w:color="auto"/>
            </w:tcBorders>
            <w:vAlign w:val="center"/>
          </w:tcPr>
          <w:p w:rsidR="00875A67" w:rsidRDefault="002637C9">
            <w:pPr>
              <w:rPr>
                <w:b/>
                <w:color w:val="000000"/>
                <w:sz w:val="24"/>
              </w:rPr>
            </w:pPr>
            <w:r>
              <w:rPr>
                <w:rFonts w:hint="eastAsia"/>
                <w:b/>
                <w:color w:val="000000"/>
                <w:sz w:val="24"/>
              </w:rPr>
              <w:t>供应商全称</w:t>
            </w:r>
            <w:r>
              <w:rPr>
                <w:rFonts w:hint="eastAsia"/>
                <w:b/>
                <w:color w:val="000000"/>
                <w:sz w:val="24"/>
              </w:rPr>
              <w:t>(</w:t>
            </w:r>
            <w:r>
              <w:rPr>
                <w:rFonts w:hint="eastAsia"/>
                <w:b/>
                <w:color w:val="000000"/>
                <w:sz w:val="24"/>
              </w:rPr>
              <w:t>公章</w:t>
            </w:r>
            <w:r>
              <w:rPr>
                <w:rFonts w:hint="eastAsia"/>
                <w:b/>
                <w:color w:val="000000"/>
                <w:sz w:val="24"/>
              </w:rPr>
              <w:t>)</w:t>
            </w:r>
          </w:p>
        </w:tc>
        <w:tc>
          <w:tcPr>
            <w:tcW w:w="4961" w:type="dxa"/>
            <w:tcBorders>
              <w:top w:val="single" w:sz="6" w:space="0" w:color="auto"/>
              <w:bottom w:val="single" w:sz="6" w:space="0" w:color="auto"/>
            </w:tcBorders>
          </w:tcPr>
          <w:p w:rsidR="00875A67" w:rsidRDefault="00875A67">
            <w:pPr>
              <w:jc w:val="left"/>
              <w:rPr>
                <w:b/>
                <w:color w:val="000000"/>
                <w:sz w:val="24"/>
              </w:rPr>
            </w:pPr>
          </w:p>
        </w:tc>
      </w:tr>
      <w:tr w:rsidR="00875A67" w:rsidTr="00D74537">
        <w:tc>
          <w:tcPr>
            <w:tcW w:w="1996" w:type="dxa"/>
            <w:vAlign w:val="center"/>
          </w:tcPr>
          <w:p w:rsidR="00875A67" w:rsidRDefault="002637C9">
            <w:pPr>
              <w:rPr>
                <w:b/>
                <w:color w:val="000000"/>
                <w:sz w:val="24"/>
              </w:rPr>
            </w:pPr>
            <w:r>
              <w:rPr>
                <w:rFonts w:hint="eastAsia"/>
                <w:b/>
                <w:color w:val="000000"/>
                <w:sz w:val="24"/>
              </w:rPr>
              <w:t>采购人详细地址</w:t>
            </w:r>
          </w:p>
        </w:tc>
        <w:tc>
          <w:tcPr>
            <w:tcW w:w="5502" w:type="dxa"/>
            <w:gridSpan w:val="3"/>
            <w:tcBorders>
              <w:right w:val="dotDotDash" w:sz="18" w:space="0" w:color="auto"/>
            </w:tcBorders>
            <w:vAlign w:val="center"/>
          </w:tcPr>
          <w:p w:rsidR="00875A67" w:rsidRDefault="002637C9">
            <w:pPr>
              <w:rPr>
                <w:b/>
                <w:color w:val="000000"/>
                <w:sz w:val="24"/>
              </w:rPr>
            </w:pPr>
            <w:r>
              <w:rPr>
                <w:rFonts w:hint="eastAsia"/>
                <w:b/>
                <w:color w:val="000000"/>
                <w:sz w:val="24"/>
              </w:rPr>
              <w:t>无锡市高浪西路</w:t>
            </w:r>
            <w:r>
              <w:rPr>
                <w:rFonts w:hint="eastAsia"/>
                <w:b/>
                <w:color w:val="000000"/>
                <w:sz w:val="24"/>
              </w:rPr>
              <w:t>1</w:t>
            </w:r>
            <w:r>
              <w:rPr>
                <w:b/>
                <w:color w:val="000000"/>
                <w:sz w:val="24"/>
              </w:rPr>
              <w:t>600</w:t>
            </w:r>
            <w:r>
              <w:rPr>
                <w:rFonts w:hint="eastAsia"/>
                <w:b/>
                <w:color w:val="000000"/>
                <w:sz w:val="24"/>
              </w:rPr>
              <w:t>号</w:t>
            </w:r>
          </w:p>
        </w:tc>
        <w:tc>
          <w:tcPr>
            <w:tcW w:w="2268" w:type="dxa"/>
            <w:tcBorders>
              <w:top w:val="single" w:sz="6" w:space="0" w:color="auto"/>
              <w:left w:val="dotDotDash" w:sz="18" w:space="0" w:color="auto"/>
              <w:bottom w:val="single" w:sz="6" w:space="0" w:color="auto"/>
            </w:tcBorders>
            <w:vAlign w:val="center"/>
          </w:tcPr>
          <w:p w:rsidR="00875A67" w:rsidRDefault="002637C9">
            <w:pPr>
              <w:rPr>
                <w:b/>
                <w:color w:val="000000"/>
                <w:sz w:val="24"/>
              </w:rPr>
            </w:pPr>
            <w:r>
              <w:rPr>
                <w:rFonts w:hint="eastAsia"/>
                <w:b/>
                <w:color w:val="000000"/>
                <w:sz w:val="24"/>
              </w:rPr>
              <w:t>供应商详细地址</w:t>
            </w:r>
          </w:p>
        </w:tc>
        <w:tc>
          <w:tcPr>
            <w:tcW w:w="4961" w:type="dxa"/>
            <w:tcBorders>
              <w:top w:val="single" w:sz="6" w:space="0" w:color="auto"/>
              <w:bottom w:val="single" w:sz="6" w:space="0" w:color="auto"/>
            </w:tcBorders>
          </w:tcPr>
          <w:p w:rsidR="00875A67" w:rsidRDefault="00875A67">
            <w:pPr>
              <w:jc w:val="left"/>
              <w:rPr>
                <w:b/>
                <w:color w:val="000000"/>
                <w:sz w:val="24"/>
              </w:rPr>
            </w:pPr>
          </w:p>
        </w:tc>
      </w:tr>
      <w:tr w:rsidR="00875A67" w:rsidTr="00D74537">
        <w:trPr>
          <w:trHeight w:val="568"/>
        </w:trPr>
        <w:tc>
          <w:tcPr>
            <w:tcW w:w="1996" w:type="dxa"/>
            <w:vAlign w:val="center"/>
          </w:tcPr>
          <w:p w:rsidR="00875A67" w:rsidRDefault="002637C9">
            <w:pPr>
              <w:spacing w:line="500" w:lineRule="auto"/>
              <w:jc w:val="center"/>
              <w:rPr>
                <w:b/>
                <w:color w:val="000000"/>
                <w:sz w:val="24"/>
              </w:rPr>
            </w:pPr>
            <w:r>
              <w:rPr>
                <w:rFonts w:hint="eastAsia"/>
                <w:b/>
                <w:color w:val="000000"/>
                <w:sz w:val="24"/>
              </w:rPr>
              <w:t>经办人</w:t>
            </w:r>
          </w:p>
        </w:tc>
        <w:tc>
          <w:tcPr>
            <w:tcW w:w="1073" w:type="dxa"/>
            <w:vAlign w:val="center"/>
          </w:tcPr>
          <w:p w:rsidR="00875A67" w:rsidRDefault="002900FF">
            <w:pPr>
              <w:jc w:val="center"/>
              <w:rPr>
                <w:b/>
                <w:color w:val="000000"/>
                <w:sz w:val="24"/>
              </w:rPr>
            </w:pPr>
            <w:r>
              <w:rPr>
                <w:rFonts w:hint="eastAsia"/>
                <w:b/>
                <w:color w:val="000000"/>
                <w:sz w:val="24"/>
              </w:rPr>
              <w:t>李迎</w:t>
            </w:r>
          </w:p>
        </w:tc>
        <w:tc>
          <w:tcPr>
            <w:tcW w:w="1736" w:type="dxa"/>
            <w:vAlign w:val="center"/>
          </w:tcPr>
          <w:p w:rsidR="00875A67" w:rsidRDefault="002637C9">
            <w:pPr>
              <w:jc w:val="center"/>
              <w:rPr>
                <w:b/>
                <w:color w:val="000000"/>
                <w:sz w:val="24"/>
              </w:rPr>
            </w:pPr>
            <w:r>
              <w:rPr>
                <w:rFonts w:hint="eastAsia"/>
                <w:b/>
                <w:color w:val="000000"/>
                <w:sz w:val="24"/>
              </w:rPr>
              <w:t>联系电话及传真</w:t>
            </w:r>
          </w:p>
        </w:tc>
        <w:tc>
          <w:tcPr>
            <w:tcW w:w="2693" w:type="dxa"/>
            <w:tcBorders>
              <w:right w:val="dotDotDash" w:sz="18" w:space="0" w:color="auto"/>
            </w:tcBorders>
            <w:vAlign w:val="center"/>
          </w:tcPr>
          <w:p w:rsidR="00875A67" w:rsidRDefault="002637C9">
            <w:pPr>
              <w:jc w:val="center"/>
              <w:rPr>
                <w:b/>
                <w:color w:val="000000"/>
                <w:sz w:val="24"/>
              </w:rPr>
            </w:pPr>
            <w:r>
              <w:rPr>
                <w:rFonts w:hint="eastAsia"/>
                <w:b/>
                <w:color w:val="000000"/>
                <w:sz w:val="24"/>
              </w:rPr>
              <w:t>0510-81838</w:t>
            </w:r>
            <w:r w:rsidR="002900FF">
              <w:rPr>
                <w:b/>
                <w:color w:val="000000"/>
                <w:sz w:val="24"/>
              </w:rPr>
              <w:t>662</w:t>
            </w:r>
          </w:p>
        </w:tc>
        <w:tc>
          <w:tcPr>
            <w:tcW w:w="2268" w:type="dxa"/>
            <w:tcBorders>
              <w:top w:val="single" w:sz="6" w:space="0" w:color="auto"/>
              <w:left w:val="dotDotDash" w:sz="18" w:space="0" w:color="auto"/>
              <w:bottom w:val="single" w:sz="6" w:space="0" w:color="auto"/>
            </w:tcBorders>
            <w:vAlign w:val="center"/>
          </w:tcPr>
          <w:p w:rsidR="00875A67" w:rsidRDefault="002637C9">
            <w:pPr>
              <w:rPr>
                <w:b/>
                <w:color w:val="000000"/>
                <w:sz w:val="24"/>
              </w:rPr>
            </w:pPr>
            <w:r>
              <w:rPr>
                <w:rFonts w:hint="eastAsia"/>
                <w:b/>
                <w:color w:val="000000"/>
                <w:sz w:val="24"/>
              </w:rPr>
              <w:t>授权代表及联系电话</w:t>
            </w:r>
          </w:p>
        </w:tc>
        <w:tc>
          <w:tcPr>
            <w:tcW w:w="4961" w:type="dxa"/>
            <w:tcBorders>
              <w:top w:val="single" w:sz="6" w:space="0" w:color="auto"/>
              <w:bottom w:val="single" w:sz="6" w:space="0" w:color="auto"/>
            </w:tcBorders>
            <w:vAlign w:val="center"/>
          </w:tcPr>
          <w:p w:rsidR="00875A67" w:rsidRDefault="00875A67">
            <w:pPr>
              <w:jc w:val="center"/>
              <w:rPr>
                <w:b/>
                <w:color w:val="000000"/>
                <w:sz w:val="24"/>
              </w:rPr>
            </w:pPr>
          </w:p>
        </w:tc>
      </w:tr>
      <w:tr w:rsidR="00A16B4D" w:rsidTr="00ED37BB">
        <w:trPr>
          <w:trHeight w:val="569"/>
        </w:trPr>
        <w:tc>
          <w:tcPr>
            <w:tcW w:w="1996" w:type="dxa"/>
            <w:vAlign w:val="center"/>
          </w:tcPr>
          <w:p w:rsidR="00A16B4D" w:rsidRDefault="00A16B4D">
            <w:pPr>
              <w:spacing w:line="500" w:lineRule="auto"/>
              <w:jc w:val="center"/>
              <w:rPr>
                <w:b/>
                <w:color w:val="000000"/>
                <w:sz w:val="24"/>
              </w:rPr>
            </w:pPr>
            <w:r>
              <w:rPr>
                <w:rFonts w:hint="eastAsia"/>
                <w:b/>
                <w:color w:val="000000"/>
                <w:sz w:val="24"/>
              </w:rPr>
              <w:t>项目</w:t>
            </w:r>
          </w:p>
        </w:tc>
        <w:tc>
          <w:tcPr>
            <w:tcW w:w="2809" w:type="dxa"/>
            <w:gridSpan w:val="2"/>
            <w:vAlign w:val="center"/>
          </w:tcPr>
          <w:p w:rsidR="00A16B4D" w:rsidRDefault="00A16B4D">
            <w:pPr>
              <w:jc w:val="center"/>
              <w:rPr>
                <w:b/>
                <w:color w:val="000000"/>
                <w:sz w:val="24"/>
              </w:rPr>
            </w:pPr>
            <w:r>
              <w:rPr>
                <w:rFonts w:hint="eastAsia"/>
                <w:b/>
                <w:color w:val="000000"/>
                <w:sz w:val="24"/>
              </w:rPr>
              <w:t>运维内容</w:t>
            </w:r>
          </w:p>
        </w:tc>
        <w:tc>
          <w:tcPr>
            <w:tcW w:w="2693" w:type="dxa"/>
            <w:tcBorders>
              <w:right w:val="dotDotDash" w:sz="18" w:space="0" w:color="auto"/>
            </w:tcBorders>
            <w:vAlign w:val="center"/>
          </w:tcPr>
          <w:p w:rsidR="00A16B4D" w:rsidRDefault="00A16B4D" w:rsidP="002900FF">
            <w:pPr>
              <w:jc w:val="center"/>
              <w:rPr>
                <w:b/>
                <w:color w:val="000000"/>
                <w:sz w:val="24"/>
              </w:rPr>
            </w:pPr>
            <w:r>
              <w:rPr>
                <w:rFonts w:hint="eastAsia"/>
                <w:b/>
                <w:color w:val="000000"/>
                <w:sz w:val="24"/>
              </w:rPr>
              <w:t>运维概要及要求</w:t>
            </w:r>
          </w:p>
        </w:tc>
        <w:tc>
          <w:tcPr>
            <w:tcW w:w="2268" w:type="dxa"/>
            <w:tcBorders>
              <w:top w:val="single" w:sz="6" w:space="0" w:color="auto"/>
              <w:left w:val="dotDotDash" w:sz="18" w:space="0" w:color="auto"/>
              <w:bottom w:val="single" w:sz="6" w:space="0" w:color="auto"/>
            </w:tcBorders>
            <w:vAlign w:val="center"/>
          </w:tcPr>
          <w:p w:rsidR="00A16B4D" w:rsidRDefault="00A16B4D">
            <w:pPr>
              <w:jc w:val="center"/>
              <w:rPr>
                <w:b/>
                <w:color w:val="000000"/>
                <w:sz w:val="24"/>
              </w:rPr>
            </w:pPr>
            <w:r>
              <w:rPr>
                <w:rFonts w:hint="eastAsia"/>
                <w:b/>
                <w:color w:val="000000"/>
                <w:sz w:val="24"/>
              </w:rPr>
              <w:t>报价</w:t>
            </w:r>
          </w:p>
        </w:tc>
        <w:tc>
          <w:tcPr>
            <w:tcW w:w="4961" w:type="dxa"/>
            <w:tcBorders>
              <w:top w:val="single" w:sz="6" w:space="0" w:color="auto"/>
              <w:bottom w:val="single" w:sz="6" w:space="0" w:color="auto"/>
            </w:tcBorders>
            <w:vAlign w:val="center"/>
          </w:tcPr>
          <w:p w:rsidR="00A16B4D" w:rsidRDefault="00A16B4D">
            <w:pPr>
              <w:jc w:val="center"/>
              <w:rPr>
                <w:b/>
                <w:color w:val="000000"/>
                <w:sz w:val="24"/>
              </w:rPr>
            </w:pPr>
            <w:r>
              <w:rPr>
                <w:rFonts w:hint="eastAsia"/>
                <w:b/>
                <w:color w:val="000000"/>
                <w:sz w:val="24"/>
              </w:rPr>
              <w:t>备注及要求</w:t>
            </w:r>
          </w:p>
        </w:tc>
      </w:tr>
      <w:tr w:rsidR="00A16B4D" w:rsidTr="00183608">
        <w:trPr>
          <w:trHeight w:val="2005"/>
        </w:trPr>
        <w:tc>
          <w:tcPr>
            <w:tcW w:w="1996" w:type="dxa"/>
            <w:vMerge w:val="restart"/>
            <w:vAlign w:val="center"/>
          </w:tcPr>
          <w:p w:rsidR="00A16B4D" w:rsidRDefault="00A16B4D" w:rsidP="009B1283">
            <w:r w:rsidRPr="002900FF">
              <w:rPr>
                <w:rFonts w:hint="eastAsia"/>
              </w:rPr>
              <w:t>网站群系统运维</w:t>
            </w:r>
          </w:p>
        </w:tc>
        <w:tc>
          <w:tcPr>
            <w:tcW w:w="2809" w:type="dxa"/>
            <w:gridSpan w:val="2"/>
            <w:vAlign w:val="center"/>
          </w:tcPr>
          <w:p w:rsidR="00A16B4D" w:rsidRDefault="00A16B4D" w:rsidP="00F01F9F">
            <w:pPr>
              <w:textAlignment w:val="center"/>
            </w:pPr>
            <w:r w:rsidRPr="002900FF">
              <w:rPr>
                <w:rFonts w:hint="eastAsia"/>
              </w:rPr>
              <w:t>系统日常维护</w:t>
            </w:r>
          </w:p>
        </w:tc>
        <w:tc>
          <w:tcPr>
            <w:tcW w:w="2693" w:type="dxa"/>
            <w:tcBorders>
              <w:bottom w:val="single" w:sz="4" w:space="0" w:color="auto"/>
              <w:right w:val="dotDotDash" w:sz="18" w:space="0" w:color="auto"/>
            </w:tcBorders>
            <w:vAlign w:val="center"/>
          </w:tcPr>
          <w:p w:rsidR="00A16B4D" w:rsidRDefault="00A16B4D" w:rsidP="002900FF">
            <w:pPr>
              <w:widowControl/>
              <w:ind w:firstLineChars="50" w:firstLine="105"/>
              <w:jc w:val="left"/>
            </w:pPr>
            <w:r>
              <w:rPr>
                <w:rFonts w:hint="eastAsia"/>
              </w:rPr>
              <w:t>1</w:t>
            </w:r>
            <w:r w:rsidR="00ED37BB">
              <w:rPr>
                <w:rFonts w:hint="eastAsia"/>
              </w:rPr>
              <w:t>.</w:t>
            </w:r>
            <w:r w:rsidR="00ED37BB">
              <w:t xml:space="preserve"> </w:t>
            </w:r>
            <w:r>
              <w:rPr>
                <w:rFonts w:hint="eastAsia"/>
              </w:rPr>
              <w:t>电话服务</w:t>
            </w:r>
            <w:r>
              <w:rPr>
                <w:rFonts w:hint="eastAsia"/>
              </w:rPr>
              <w:t xml:space="preserve"> </w:t>
            </w:r>
            <w:r>
              <w:rPr>
                <w:rFonts w:hint="eastAsia"/>
              </w:rPr>
              <w:t>服务商应提供</w:t>
            </w:r>
            <w:r>
              <w:rPr>
                <w:rFonts w:hint="eastAsia"/>
              </w:rPr>
              <w:t>7*24</w:t>
            </w:r>
            <w:r>
              <w:rPr>
                <w:rFonts w:hint="eastAsia"/>
              </w:rPr>
              <w:t>小时服务热线，正常工作期间应有专人接听电话，非工作时间应提供值班或固定人员，以保证接收校方的请求，并进行响应</w:t>
            </w:r>
            <w:r w:rsidR="00F01F9F">
              <w:rPr>
                <w:rFonts w:hint="eastAsia"/>
              </w:rPr>
              <w:t>.</w:t>
            </w:r>
          </w:p>
          <w:p w:rsidR="00A16B4D" w:rsidRDefault="00A16B4D" w:rsidP="00F01F9F">
            <w:pPr>
              <w:widowControl/>
              <w:ind w:firstLineChars="50" w:firstLine="105"/>
              <w:jc w:val="left"/>
            </w:pPr>
            <w:r>
              <w:rPr>
                <w:rFonts w:hint="eastAsia"/>
              </w:rPr>
              <w:t>2</w:t>
            </w:r>
            <w:r w:rsidR="00ED37BB">
              <w:rPr>
                <w:rFonts w:hint="eastAsia"/>
              </w:rPr>
              <w:t>.</w:t>
            </w:r>
            <w:r w:rsidR="00ED37BB">
              <w:t xml:space="preserve"> </w:t>
            </w:r>
            <w:r>
              <w:rPr>
                <w:rFonts w:hint="eastAsia"/>
              </w:rPr>
              <w:t>远程指导服务</w:t>
            </w:r>
            <w:r>
              <w:rPr>
                <w:rFonts w:hint="eastAsia"/>
              </w:rPr>
              <w:t xml:space="preserve"> </w:t>
            </w:r>
            <w:r>
              <w:rPr>
                <w:rFonts w:hint="eastAsia"/>
              </w:rPr>
              <w:t>服务商应明确服务人员队伍和机制，确保在校方系统故障时可以无间断远程支持并开展故障或服务处理工作。</w:t>
            </w:r>
          </w:p>
        </w:tc>
        <w:tc>
          <w:tcPr>
            <w:tcW w:w="2268" w:type="dxa"/>
            <w:tcBorders>
              <w:top w:val="single" w:sz="6" w:space="0" w:color="auto"/>
              <w:left w:val="dotDotDash" w:sz="18" w:space="0" w:color="auto"/>
              <w:bottom w:val="single" w:sz="4" w:space="0" w:color="auto"/>
            </w:tcBorders>
            <w:vAlign w:val="center"/>
          </w:tcPr>
          <w:p w:rsidR="00A16B4D" w:rsidRDefault="00A16B4D">
            <w:pPr>
              <w:jc w:val="center"/>
              <w:rPr>
                <w:color w:val="000000"/>
                <w:sz w:val="24"/>
              </w:rPr>
            </w:pPr>
          </w:p>
        </w:tc>
        <w:tc>
          <w:tcPr>
            <w:tcW w:w="4961" w:type="dxa"/>
            <w:tcBorders>
              <w:top w:val="single" w:sz="6" w:space="0" w:color="auto"/>
              <w:bottom w:val="single" w:sz="4" w:space="0" w:color="auto"/>
            </w:tcBorders>
            <w:vAlign w:val="center"/>
          </w:tcPr>
          <w:p w:rsidR="00A16B4D" w:rsidRPr="006B4CC3" w:rsidRDefault="00A16B4D" w:rsidP="006B4CC3">
            <w:pPr>
              <w:jc w:val="left"/>
            </w:pPr>
            <w:r>
              <w:rPr>
                <w:rFonts w:hint="eastAsia"/>
              </w:rPr>
              <w:t>提供一年</w:t>
            </w:r>
            <w:r>
              <w:rPr>
                <w:rFonts w:hint="eastAsia"/>
              </w:rPr>
              <w:t>4</w:t>
            </w:r>
            <w:r>
              <w:rPr>
                <w:rFonts w:hint="eastAsia"/>
              </w:rPr>
              <w:t>次的运维巡检服务</w:t>
            </w:r>
          </w:p>
        </w:tc>
      </w:tr>
      <w:tr w:rsidR="00A16B4D" w:rsidTr="00183608">
        <w:trPr>
          <w:trHeight w:val="1544"/>
        </w:trPr>
        <w:tc>
          <w:tcPr>
            <w:tcW w:w="1996" w:type="dxa"/>
            <w:vMerge/>
            <w:vAlign w:val="center"/>
          </w:tcPr>
          <w:p w:rsidR="00A16B4D" w:rsidRDefault="00A16B4D" w:rsidP="009B1283"/>
        </w:tc>
        <w:tc>
          <w:tcPr>
            <w:tcW w:w="2809" w:type="dxa"/>
            <w:gridSpan w:val="2"/>
            <w:vAlign w:val="center"/>
          </w:tcPr>
          <w:p w:rsidR="00A16B4D" w:rsidRDefault="00A16B4D" w:rsidP="00F01F9F">
            <w:pPr>
              <w:textAlignment w:val="center"/>
            </w:pPr>
            <w:r w:rsidRPr="002900FF">
              <w:rPr>
                <w:rFonts w:hint="eastAsia"/>
              </w:rPr>
              <w:t>系统升级维护</w:t>
            </w:r>
          </w:p>
        </w:tc>
        <w:tc>
          <w:tcPr>
            <w:tcW w:w="2693" w:type="dxa"/>
            <w:tcBorders>
              <w:bottom w:val="single" w:sz="4" w:space="0" w:color="auto"/>
              <w:right w:val="dotDotDash" w:sz="18" w:space="0" w:color="auto"/>
            </w:tcBorders>
            <w:vAlign w:val="center"/>
          </w:tcPr>
          <w:p w:rsidR="00A16B4D" w:rsidRDefault="00A16B4D" w:rsidP="00ED37BB">
            <w:pPr>
              <w:widowControl/>
              <w:jc w:val="left"/>
            </w:pPr>
            <w:r w:rsidRPr="002900FF">
              <w:rPr>
                <w:rFonts w:hint="eastAsia"/>
              </w:rPr>
              <w:t>应确保现场软件版本一直是同版本系统产品的最新版，维保期内应提供产品迭代更新的升级服务</w:t>
            </w:r>
            <w:r w:rsidR="00ED37BB">
              <w:rPr>
                <w:rFonts w:hint="eastAsia"/>
              </w:rPr>
              <w:t>。</w:t>
            </w:r>
          </w:p>
        </w:tc>
        <w:tc>
          <w:tcPr>
            <w:tcW w:w="2268" w:type="dxa"/>
            <w:tcBorders>
              <w:top w:val="single" w:sz="6" w:space="0" w:color="auto"/>
              <w:left w:val="dotDotDash" w:sz="18" w:space="0" w:color="auto"/>
              <w:bottom w:val="single" w:sz="4" w:space="0" w:color="auto"/>
            </w:tcBorders>
            <w:vAlign w:val="center"/>
          </w:tcPr>
          <w:p w:rsidR="00A16B4D" w:rsidRDefault="00A16B4D">
            <w:pPr>
              <w:jc w:val="center"/>
              <w:rPr>
                <w:color w:val="000000"/>
                <w:sz w:val="24"/>
              </w:rPr>
            </w:pPr>
          </w:p>
        </w:tc>
        <w:tc>
          <w:tcPr>
            <w:tcW w:w="4961" w:type="dxa"/>
            <w:tcBorders>
              <w:top w:val="single" w:sz="6" w:space="0" w:color="auto"/>
              <w:bottom w:val="single" w:sz="4" w:space="0" w:color="auto"/>
            </w:tcBorders>
            <w:vAlign w:val="center"/>
          </w:tcPr>
          <w:p w:rsidR="00A16B4D" w:rsidRPr="006B4CC3" w:rsidRDefault="00A16B4D" w:rsidP="006B4CC3">
            <w:pPr>
              <w:jc w:val="left"/>
            </w:pPr>
          </w:p>
        </w:tc>
      </w:tr>
      <w:tr w:rsidR="00A16B4D" w:rsidTr="00183608">
        <w:trPr>
          <w:trHeight w:val="487"/>
        </w:trPr>
        <w:tc>
          <w:tcPr>
            <w:tcW w:w="1996" w:type="dxa"/>
            <w:vMerge/>
            <w:vAlign w:val="center"/>
          </w:tcPr>
          <w:p w:rsidR="00A16B4D" w:rsidRDefault="00A16B4D" w:rsidP="002900FF"/>
        </w:tc>
        <w:tc>
          <w:tcPr>
            <w:tcW w:w="2809" w:type="dxa"/>
            <w:gridSpan w:val="2"/>
            <w:vAlign w:val="center"/>
          </w:tcPr>
          <w:p w:rsidR="00A16B4D" w:rsidRPr="00653706" w:rsidRDefault="00A16B4D" w:rsidP="00F01F9F">
            <w:pPr>
              <w:textAlignment w:val="center"/>
            </w:pPr>
            <w:r w:rsidRPr="00653706">
              <w:rPr>
                <w:rFonts w:hint="eastAsia"/>
              </w:rPr>
              <w:t>数据备份与恢复</w:t>
            </w:r>
          </w:p>
        </w:tc>
        <w:tc>
          <w:tcPr>
            <w:tcW w:w="2693" w:type="dxa"/>
            <w:tcBorders>
              <w:bottom w:val="single" w:sz="4" w:space="0" w:color="auto"/>
              <w:right w:val="dotDotDash" w:sz="18" w:space="0" w:color="auto"/>
            </w:tcBorders>
            <w:vAlign w:val="center"/>
          </w:tcPr>
          <w:p w:rsidR="00A16B4D" w:rsidRPr="00653706" w:rsidRDefault="00A16B4D" w:rsidP="002900FF">
            <w:r w:rsidRPr="00653706">
              <w:rPr>
                <w:rFonts w:hint="eastAsia"/>
              </w:rPr>
              <w:t>服务商应提供完整的备份与恢复机制，并提供备份与恢复的解决方案</w:t>
            </w:r>
            <w:r w:rsidR="00ED37BB">
              <w:rPr>
                <w:rFonts w:hint="eastAsia"/>
              </w:rPr>
              <w:t>。</w:t>
            </w:r>
          </w:p>
        </w:tc>
        <w:tc>
          <w:tcPr>
            <w:tcW w:w="2268" w:type="dxa"/>
            <w:tcBorders>
              <w:top w:val="single" w:sz="6" w:space="0" w:color="auto"/>
              <w:left w:val="dotDotDash" w:sz="18" w:space="0" w:color="auto"/>
              <w:bottom w:val="single" w:sz="4" w:space="0" w:color="auto"/>
            </w:tcBorders>
            <w:vAlign w:val="center"/>
          </w:tcPr>
          <w:p w:rsidR="00A16B4D" w:rsidRDefault="00A16B4D" w:rsidP="002900FF">
            <w:pPr>
              <w:jc w:val="center"/>
              <w:rPr>
                <w:color w:val="000000"/>
                <w:sz w:val="24"/>
              </w:rPr>
            </w:pPr>
          </w:p>
        </w:tc>
        <w:tc>
          <w:tcPr>
            <w:tcW w:w="4961" w:type="dxa"/>
            <w:tcBorders>
              <w:top w:val="single" w:sz="6" w:space="0" w:color="auto"/>
              <w:bottom w:val="single" w:sz="4" w:space="0" w:color="auto"/>
            </w:tcBorders>
            <w:vAlign w:val="center"/>
          </w:tcPr>
          <w:p w:rsidR="00A16B4D" w:rsidRDefault="00A16B4D" w:rsidP="002900FF">
            <w:pPr>
              <w:jc w:val="left"/>
            </w:pPr>
          </w:p>
        </w:tc>
      </w:tr>
      <w:tr w:rsidR="00A16B4D" w:rsidTr="00183608">
        <w:trPr>
          <w:trHeight w:val="487"/>
        </w:trPr>
        <w:tc>
          <w:tcPr>
            <w:tcW w:w="1996" w:type="dxa"/>
            <w:vMerge/>
            <w:vAlign w:val="center"/>
          </w:tcPr>
          <w:p w:rsidR="00A16B4D" w:rsidRDefault="00A16B4D" w:rsidP="002900FF"/>
        </w:tc>
        <w:tc>
          <w:tcPr>
            <w:tcW w:w="2809" w:type="dxa"/>
            <w:gridSpan w:val="2"/>
            <w:vAlign w:val="center"/>
          </w:tcPr>
          <w:p w:rsidR="00A16B4D" w:rsidRPr="00653706" w:rsidRDefault="00A16B4D" w:rsidP="00F01F9F">
            <w:pPr>
              <w:textAlignment w:val="center"/>
            </w:pPr>
            <w:r w:rsidRPr="00653706">
              <w:rPr>
                <w:rFonts w:hint="eastAsia"/>
              </w:rPr>
              <w:t>系统健康检查服务</w:t>
            </w:r>
          </w:p>
        </w:tc>
        <w:tc>
          <w:tcPr>
            <w:tcW w:w="2693" w:type="dxa"/>
            <w:tcBorders>
              <w:bottom w:val="single" w:sz="4" w:space="0" w:color="auto"/>
              <w:right w:val="dotDotDash" w:sz="18" w:space="0" w:color="auto"/>
            </w:tcBorders>
            <w:vAlign w:val="center"/>
          </w:tcPr>
          <w:p w:rsidR="00A16B4D" w:rsidRDefault="00A16B4D" w:rsidP="00ED37BB">
            <w:r w:rsidRPr="00653706">
              <w:rPr>
                <w:rFonts w:hint="eastAsia"/>
              </w:rPr>
              <w:t>服务商应针对软件操作系统、中间件、系统安全、系统运行情况等方面，不定期提供检查报告</w:t>
            </w:r>
            <w:r w:rsidR="00ED37BB">
              <w:rPr>
                <w:rFonts w:hint="eastAsia"/>
              </w:rPr>
              <w:t>。</w:t>
            </w:r>
          </w:p>
        </w:tc>
        <w:tc>
          <w:tcPr>
            <w:tcW w:w="2268" w:type="dxa"/>
            <w:tcBorders>
              <w:top w:val="single" w:sz="6" w:space="0" w:color="auto"/>
              <w:left w:val="dotDotDash" w:sz="18" w:space="0" w:color="auto"/>
              <w:bottom w:val="single" w:sz="4" w:space="0" w:color="auto"/>
            </w:tcBorders>
            <w:vAlign w:val="center"/>
          </w:tcPr>
          <w:p w:rsidR="00A16B4D" w:rsidRDefault="00A16B4D" w:rsidP="002900FF">
            <w:pPr>
              <w:jc w:val="center"/>
              <w:rPr>
                <w:color w:val="000000"/>
                <w:sz w:val="24"/>
              </w:rPr>
            </w:pPr>
          </w:p>
        </w:tc>
        <w:tc>
          <w:tcPr>
            <w:tcW w:w="4961" w:type="dxa"/>
            <w:tcBorders>
              <w:top w:val="single" w:sz="6" w:space="0" w:color="auto"/>
              <w:bottom w:val="single" w:sz="4" w:space="0" w:color="auto"/>
            </w:tcBorders>
            <w:vAlign w:val="center"/>
          </w:tcPr>
          <w:p w:rsidR="00A16B4D" w:rsidRDefault="00A16B4D" w:rsidP="002900FF">
            <w:pPr>
              <w:jc w:val="left"/>
            </w:pPr>
          </w:p>
        </w:tc>
      </w:tr>
      <w:tr w:rsidR="00A16B4D" w:rsidTr="00183608">
        <w:trPr>
          <w:trHeight w:val="487"/>
        </w:trPr>
        <w:tc>
          <w:tcPr>
            <w:tcW w:w="1996" w:type="dxa"/>
            <w:vMerge/>
            <w:vAlign w:val="center"/>
          </w:tcPr>
          <w:p w:rsidR="00A16B4D" w:rsidRDefault="00A16B4D" w:rsidP="002900FF"/>
        </w:tc>
        <w:tc>
          <w:tcPr>
            <w:tcW w:w="2809" w:type="dxa"/>
            <w:gridSpan w:val="2"/>
            <w:vAlign w:val="center"/>
          </w:tcPr>
          <w:p w:rsidR="00A16B4D" w:rsidRPr="00B27580" w:rsidRDefault="00A16B4D" w:rsidP="00F01F9F">
            <w:pPr>
              <w:textAlignment w:val="center"/>
            </w:pPr>
            <w:r w:rsidRPr="00B27580">
              <w:rPr>
                <w:rFonts w:hint="eastAsia"/>
              </w:rPr>
              <w:t>敏感数据清理</w:t>
            </w:r>
          </w:p>
        </w:tc>
        <w:tc>
          <w:tcPr>
            <w:tcW w:w="2693" w:type="dxa"/>
            <w:tcBorders>
              <w:bottom w:val="single" w:sz="4" w:space="0" w:color="auto"/>
              <w:right w:val="dotDotDash" w:sz="18" w:space="0" w:color="auto"/>
            </w:tcBorders>
            <w:vAlign w:val="center"/>
          </w:tcPr>
          <w:p w:rsidR="00A16B4D" w:rsidRDefault="00A16B4D" w:rsidP="00ED37BB">
            <w:r w:rsidRPr="00B27580">
              <w:rPr>
                <w:rFonts w:hint="eastAsia"/>
              </w:rPr>
              <w:t>提供</w:t>
            </w:r>
            <w:r w:rsidRPr="00B27580">
              <w:rPr>
                <w:rFonts w:hint="eastAsia"/>
              </w:rPr>
              <w:t>2</w:t>
            </w:r>
            <w:r w:rsidRPr="00B27580">
              <w:rPr>
                <w:rFonts w:hint="eastAsia"/>
              </w:rPr>
              <w:t>次</w:t>
            </w:r>
            <w:r w:rsidRPr="00B27580">
              <w:rPr>
                <w:rFonts w:hint="eastAsia"/>
              </w:rPr>
              <w:t>/</w:t>
            </w:r>
            <w:r w:rsidRPr="00B27580">
              <w:rPr>
                <w:rFonts w:hint="eastAsia"/>
              </w:rPr>
              <w:t>年数据清洗服务</w:t>
            </w:r>
            <w:r w:rsidR="00ED37BB">
              <w:rPr>
                <w:rFonts w:hint="eastAsia"/>
              </w:rPr>
              <w:t>。</w:t>
            </w:r>
            <w:r w:rsidR="00ED37BB">
              <w:t xml:space="preserve"> </w:t>
            </w:r>
          </w:p>
        </w:tc>
        <w:tc>
          <w:tcPr>
            <w:tcW w:w="2268" w:type="dxa"/>
            <w:tcBorders>
              <w:top w:val="single" w:sz="6" w:space="0" w:color="auto"/>
              <w:left w:val="dotDotDash" w:sz="18" w:space="0" w:color="auto"/>
              <w:bottom w:val="single" w:sz="4" w:space="0" w:color="auto"/>
            </w:tcBorders>
            <w:vAlign w:val="center"/>
          </w:tcPr>
          <w:p w:rsidR="00A16B4D" w:rsidRDefault="00A16B4D" w:rsidP="002900FF">
            <w:pPr>
              <w:jc w:val="center"/>
              <w:rPr>
                <w:color w:val="000000"/>
                <w:sz w:val="24"/>
              </w:rPr>
            </w:pPr>
          </w:p>
        </w:tc>
        <w:tc>
          <w:tcPr>
            <w:tcW w:w="4961" w:type="dxa"/>
            <w:tcBorders>
              <w:top w:val="single" w:sz="6" w:space="0" w:color="auto"/>
              <w:bottom w:val="single" w:sz="4" w:space="0" w:color="auto"/>
            </w:tcBorders>
            <w:vAlign w:val="center"/>
          </w:tcPr>
          <w:p w:rsidR="00A16B4D" w:rsidRDefault="00ED37BB" w:rsidP="002900FF">
            <w:pPr>
              <w:jc w:val="left"/>
            </w:pPr>
            <w:r w:rsidRPr="00B27580">
              <w:rPr>
                <w:rFonts w:hint="eastAsia"/>
              </w:rPr>
              <w:t>根据用户实际需求，对关键词系统中的文本数据进行删除或者冻结处理。</w:t>
            </w:r>
          </w:p>
        </w:tc>
      </w:tr>
      <w:tr w:rsidR="00A16B4D" w:rsidTr="00183608">
        <w:trPr>
          <w:trHeight w:val="487"/>
        </w:trPr>
        <w:tc>
          <w:tcPr>
            <w:tcW w:w="1996" w:type="dxa"/>
            <w:vMerge/>
            <w:vAlign w:val="center"/>
          </w:tcPr>
          <w:p w:rsidR="00A16B4D" w:rsidRDefault="00A16B4D" w:rsidP="002900FF"/>
        </w:tc>
        <w:tc>
          <w:tcPr>
            <w:tcW w:w="2809" w:type="dxa"/>
            <w:gridSpan w:val="2"/>
            <w:vAlign w:val="center"/>
          </w:tcPr>
          <w:p w:rsidR="00A16B4D" w:rsidRPr="00651F14" w:rsidRDefault="00A16B4D" w:rsidP="00F01F9F">
            <w:pPr>
              <w:textAlignment w:val="center"/>
            </w:pPr>
            <w:r w:rsidRPr="00651F14">
              <w:rPr>
                <w:rFonts w:hint="eastAsia"/>
              </w:rPr>
              <w:t>软件故障分析与处理</w:t>
            </w:r>
          </w:p>
        </w:tc>
        <w:tc>
          <w:tcPr>
            <w:tcW w:w="2693" w:type="dxa"/>
            <w:tcBorders>
              <w:bottom w:val="single" w:sz="4" w:space="0" w:color="auto"/>
              <w:right w:val="dotDotDash" w:sz="18" w:space="0" w:color="auto"/>
            </w:tcBorders>
            <w:vAlign w:val="center"/>
          </w:tcPr>
          <w:p w:rsidR="00A16B4D" w:rsidRPr="00651F14" w:rsidRDefault="00A16B4D" w:rsidP="00ED37BB">
            <w:r w:rsidRPr="00651F14">
              <w:rPr>
                <w:rFonts w:hint="eastAsia"/>
              </w:rPr>
              <w:t>服务商须提供软件系统的保修服务，并在校方现场的故障时及时响应并分析判断产生的原因</w:t>
            </w:r>
            <w:r w:rsidR="00ED37BB">
              <w:rPr>
                <w:rFonts w:hint="eastAsia"/>
              </w:rPr>
              <w:t>。</w:t>
            </w:r>
          </w:p>
        </w:tc>
        <w:tc>
          <w:tcPr>
            <w:tcW w:w="2268" w:type="dxa"/>
            <w:tcBorders>
              <w:top w:val="single" w:sz="6" w:space="0" w:color="auto"/>
              <w:left w:val="dotDotDash" w:sz="18" w:space="0" w:color="auto"/>
              <w:bottom w:val="single" w:sz="4" w:space="0" w:color="auto"/>
            </w:tcBorders>
            <w:vAlign w:val="center"/>
          </w:tcPr>
          <w:p w:rsidR="00A16B4D" w:rsidRDefault="00A16B4D" w:rsidP="002900FF">
            <w:pPr>
              <w:jc w:val="center"/>
              <w:rPr>
                <w:color w:val="000000"/>
                <w:sz w:val="24"/>
              </w:rPr>
            </w:pPr>
          </w:p>
        </w:tc>
        <w:tc>
          <w:tcPr>
            <w:tcW w:w="4961" w:type="dxa"/>
            <w:tcBorders>
              <w:top w:val="single" w:sz="6" w:space="0" w:color="auto"/>
              <w:bottom w:val="single" w:sz="4" w:space="0" w:color="auto"/>
            </w:tcBorders>
            <w:vAlign w:val="center"/>
          </w:tcPr>
          <w:p w:rsidR="00A16B4D" w:rsidRDefault="00ED37BB" w:rsidP="002900FF">
            <w:pPr>
              <w:jc w:val="left"/>
            </w:pPr>
            <w:r>
              <w:rPr>
                <w:rFonts w:hint="eastAsia"/>
              </w:rPr>
              <w:t>涉及非服务商软件的原因的，</w:t>
            </w:r>
            <w:r w:rsidRPr="00651F14">
              <w:rPr>
                <w:rFonts w:hint="eastAsia"/>
              </w:rPr>
              <w:t>要给出处理方案并在校方组织下配合解决。</w:t>
            </w:r>
          </w:p>
        </w:tc>
      </w:tr>
      <w:tr w:rsidR="00A16B4D" w:rsidTr="00183608">
        <w:trPr>
          <w:trHeight w:val="487"/>
        </w:trPr>
        <w:tc>
          <w:tcPr>
            <w:tcW w:w="1996" w:type="dxa"/>
            <w:vMerge/>
            <w:vAlign w:val="center"/>
          </w:tcPr>
          <w:p w:rsidR="00A16B4D" w:rsidRDefault="00A16B4D" w:rsidP="002900FF"/>
        </w:tc>
        <w:tc>
          <w:tcPr>
            <w:tcW w:w="2809" w:type="dxa"/>
            <w:gridSpan w:val="2"/>
            <w:vAlign w:val="center"/>
          </w:tcPr>
          <w:p w:rsidR="00A16B4D" w:rsidRPr="00651F14" w:rsidRDefault="00A16B4D" w:rsidP="00F01F9F">
            <w:pPr>
              <w:textAlignment w:val="center"/>
            </w:pPr>
            <w:r w:rsidRPr="00651F14">
              <w:rPr>
                <w:rFonts w:hint="eastAsia"/>
              </w:rPr>
              <w:t>文档服务</w:t>
            </w:r>
          </w:p>
        </w:tc>
        <w:tc>
          <w:tcPr>
            <w:tcW w:w="2693" w:type="dxa"/>
            <w:tcBorders>
              <w:bottom w:val="single" w:sz="4" w:space="0" w:color="auto"/>
              <w:right w:val="dotDotDash" w:sz="18" w:space="0" w:color="auto"/>
            </w:tcBorders>
            <w:vAlign w:val="center"/>
          </w:tcPr>
          <w:p w:rsidR="00A16B4D" w:rsidRPr="00651F14" w:rsidRDefault="00A16B4D" w:rsidP="00ED37BB">
            <w:r w:rsidRPr="00651F14">
              <w:rPr>
                <w:rFonts w:hint="eastAsia"/>
              </w:rPr>
              <w:t>服务商需要提供使用手册、技术手册、服务报告等文档服务。</w:t>
            </w:r>
          </w:p>
        </w:tc>
        <w:tc>
          <w:tcPr>
            <w:tcW w:w="2268" w:type="dxa"/>
            <w:tcBorders>
              <w:top w:val="single" w:sz="6" w:space="0" w:color="auto"/>
              <w:left w:val="dotDotDash" w:sz="18" w:space="0" w:color="auto"/>
              <w:bottom w:val="single" w:sz="4" w:space="0" w:color="auto"/>
            </w:tcBorders>
            <w:vAlign w:val="center"/>
          </w:tcPr>
          <w:p w:rsidR="00A16B4D" w:rsidRDefault="00A16B4D" w:rsidP="002900FF">
            <w:pPr>
              <w:jc w:val="center"/>
              <w:rPr>
                <w:color w:val="000000"/>
                <w:sz w:val="24"/>
              </w:rPr>
            </w:pPr>
          </w:p>
        </w:tc>
        <w:tc>
          <w:tcPr>
            <w:tcW w:w="4961" w:type="dxa"/>
            <w:tcBorders>
              <w:top w:val="single" w:sz="6" w:space="0" w:color="auto"/>
              <w:bottom w:val="single" w:sz="4" w:space="0" w:color="auto"/>
            </w:tcBorders>
            <w:vAlign w:val="center"/>
          </w:tcPr>
          <w:p w:rsidR="00A16B4D" w:rsidRDefault="00386723" w:rsidP="004663EC">
            <w:pPr>
              <w:jc w:val="left"/>
            </w:pPr>
            <w:r>
              <w:rPr>
                <w:rFonts w:hint="eastAsia"/>
              </w:rPr>
              <w:t>文档服务是知识转移和传递的有效途径，</w:t>
            </w:r>
            <w:r w:rsidR="00ED37BB" w:rsidRPr="00651F14">
              <w:rPr>
                <w:rFonts w:hint="eastAsia"/>
              </w:rPr>
              <w:t>建立相关的系统，进行服务文档的管理与维护，保证文档的时效性。</w:t>
            </w:r>
          </w:p>
        </w:tc>
      </w:tr>
      <w:tr w:rsidR="00A16B4D" w:rsidTr="00183608">
        <w:trPr>
          <w:trHeight w:val="487"/>
        </w:trPr>
        <w:tc>
          <w:tcPr>
            <w:tcW w:w="1996" w:type="dxa"/>
            <w:vMerge/>
            <w:vAlign w:val="center"/>
          </w:tcPr>
          <w:p w:rsidR="00A16B4D" w:rsidRDefault="00A16B4D" w:rsidP="002900FF"/>
        </w:tc>
        <w:tc>
          <w:tcPr>
            <w:tcW w:w="2809" w:type="dxa"/>
            <w:gridSpan w:val="2"/>
            <w:vAlign w:val="center"/>
          </w:tcPr>
          <w:p w:rsidR="00A16B4D" w:rsidRPr="00651F14" w:rsidRDefault="00A16B4D" w:rsidP="00F01F9F">
            <w:pPr>
              <w:textAlignment w:val="center"/>
            </w:pPr>
            <w:r w:rsidRPr="00651F14">
              <w:rPr>
                <w:rFonts w:hint="eastAsia"/>
              </w:rPr>
              <w:t>网站安全防护及修复</w:t>
            </w:r>
          </w:p>
        </w:tc>
        <w:tc>
          <w:tcPr>
            <w:tcW w:w="2693" w:type="dxa"/>
            <w:tcBorders>
              <w:bottom w:val="single" w:sz="4" w:space="0" w:color="auto"/>
              <w:right w:val="dotDotDash" w:sz="18" w:space="0" w:color="auto"/>
            </w:tcBorders>
            <w:vAlign w:val="center"/>
          </w:tcPr>
          <w:p w:rsidR="00A16B4D" w:rsidRDefault="00ED37BB" w:rsidP="00ED37BB">
            <w:r>
              <w:rPr>
                <w:rFonts w:hint="eastAsia"/>
              </w:rPr>
              <w:t>服务商协助校方完成软件平台上所有网站安全防护工作</w:t>
            </w:r>
            <w:r w:rsidR="00A16B4D" w:rsidRPr="00651F14">
              <w:rPr>
                <w:rFonts w:hint="eastAsia"/>
              </w:rPr>
              <w:t>。</w:t>
            </w:r>
          </w:p>
        </w:tc>
        <w:tc>
          <w:tcPr>
            <w:tcW w:w="2268" w:type="dxa"/>
            <w:tcBorders>
              <w:top w:val="single" w:sz="6" w:space="0" w:color="auto"/>
              <w:left w:val="dotDotDash" w:sz="18" w:space="0" w:color="auto"/>
              <w:bottom w:val="single" w:sz="4" w:space="0" w:color="auto"/>
            </w:tcBorders>
            <w:vAlign w:val="center"/>
          </w:tcPr>
          <w:p w:rsidR="00A16B4D" w:rsidRDefault="00A16B4D" w:rsidP="002900FF">
            <w:pPr>
              <w:jc w:val="center"/>
              <w:rPr>
                <w:color w:val="000000"/>
                <w:sz w:val="24"/>
              </w:rPr>
            </w:pPr>
          </w:p>
        </w:tc>
        <w:tc>
          <w:tcPr>
            <w:tcW w:w="4961" w:type="dxa"/>
            <w:tcBorders>
              <w:top w:val="single" w:sz="6" w:space="0" w:color="auto"/>
              <w:bottom w:val="single" w:sz="4" w:space="0" w:color="auto"/>
            </w:tcBorders>
            <w:vAlign w:val="center"/>
          </w:tcPr>
          <w:p w:rsidR="00A16B4D" w:rsidRDefault="00ED37BB" w:rsidP="002900FF">
            <w:pPr>
              <w:jc w:val="left"/>
            </w:pPr>
            <w:r w:rsidRPr="00651F14">
              <w:rPr>
                <w:rFonts w:hint="eastAsia"/>
              </w:rPr>
              <w:t>对于第三方专业公司扫描</w:t>
            </w:r>
            <w:r>
              <w:rPr>
                <w:rFonts w:hint="eastAsia"/>
              </w:rPr>
              <w:t>发现的漏洞问题，</w:t>
            </w:r>
            <w:r w:rsidRPr="00651F14">
              <w:rPr>
                <w:rFonts w:hint="eastAsia"/>
              </w:rPr>
              <w:t>根据严重程度逐步进行修复，保证用户的资产安全</w:t>
            </w:r>
            <w:r>
              <w:rPr>
                <w:rFonts w:hint="eastAsia"/>
              </w:rPr>
              <w:t>。</w:t>
            </w:r>
          </w:p>
        </w:tc>
      </w:tr>
      <w:tr w:rsidR="00A16B4D" w:rsidTr="00183608">
        <w:trPr>
          <w:trHeight w:val="487"/>
        </w:trPr>
        <w:tc>
          <w:tcPr>
            <w:tcW w:w="1996" w:type="dxa"/>
            <w:vMerge/>
            <w:vAlign w:val="center"/>
          </w:tcPr>
          <w:p w:rsidR="00A16B4D" w:rsidRDefault="00A16B4D" w:rsidP="002900FF"/>
        </w:tc>
        <w:tc>
          <w:tcPr>
            <w:tcW w:w="2809" w:type="dxa"/>
            <w:gridSpan w:val="2"/>
            <w:vAlign w:val="center"/>
          </w:tcPr>
          <w:p w:rsidR="00A16B4D" w:rsidRPr="00A31ED3" w:rsidRDefault="00A16B4D" w:rsidP="00F01F9F">
            <w:pPr>
              <w:textAlignment w:val="center"/>
            </w:pPr>
            <w:r w:rsidRPr="00A31ED3">
              <w:rPr>
                <w:rFonts w:hint="eastAsia"/>
              </w:rPr>
              <w:t>BUG</w:t>
            </w:r>
            <w:r w:rsidRPr="00A31ED3">
              <w:rPr>
                <w:rFonts w:hint="eastAsia"/>
              </w:rPr>
              <w:t>修复服务</w:t>
            </w:r>
          </w:p>
        </w:tc>
        <w:tc>
          <w:tcPr>
            <w:tcW w:w="2693" w:type="dxa"/>
            <w:tcBorders>
              <w:bottom w:val="single" w:sz="4" w:space="0" w:color="auto"/>
              <w:right w:val="dotDotDash" w:sz="18" w:space="0" w:color="auto"/>
            </w:tcBorders>
            <w:vAlign w:val="center"/>
          </w:tcPr>
          <w:p w:rsidR="00A16B4D" w:rsidRPr="00A31ED3" w:rsidRDefault="00A16B4D" w:rsidP="002900FF">
            <w:r w:rsidRPr="00A31ED3">
              <w:rPr>
                <w:rFonts w:hint="eastAsia"/>
              </w:rPr>
              <w:t>服务商应对服务范围内的软件产品与系统提供免费的</w:t>
            </w:r>
            <w:r w:rsidRPr="00A31ED3">
              <w:rPr>
                <w:rFonts w:hint="eastAsia"/>
              </w:rPr>
              <w:t>BUG</w:t>
            </w:r>
            <w:r w:rsidRPr="00A31ED3">
              <w:rPr>
                <w:rFonts w:hint="eastAsia"/>
              </w:rPr>
              <w:t>修复支持。</w:t>
            </w:r>
          </w:p>
        </w:tc>
        <w:tc>
          <w:tcPr>
            <w:tcW w:w="2268" w:type="dxa"/>
            <w:tcBorders>
              <w:top w:val="single" w:sz="6" w:space="0" w:color="auto"/>
              <w:left w:val="dotDotDash" w:sz="18" w:space="0" w:color="auto"/>
              <w:bottom w:val="single" w:sz="4" w:space="0" w:color="auto"/>
            </w:tcBorders>
            <w:vAlign w:val="center"/>
          </w:tcPr>
          <w:p w:rsidR="00A16B4D" w:rsidRDefault="00A16B4D" w:rsidP="002900FF">
            <w:pPr>
              <w:jc w:val="center"/>
              <w:rPr>
                <w:color w:val="000000"/>
                <w:sz w:val="24"/>
              </w:rPr>
            </w:pPr>
          </w:p>
        </w:tc>
        <w:tc>
          <w:tcPr>
            <w:tcW w:w="4961" w:type="dxa"/>
            <w:tcBorders>
              <w:top w:val="single" w:sz="6" w:space="0" w:color="auto"/>
              <w:bottom w:val="single" w:sz="4" w:space="0" w:color="auto"/>
            </w:tcBorders>
            <w:vAlign w:val="center"/>
          </w:tcPr>
          <w:p w:rsidR="00A16B4D" w:rsidRDefault="00A16B4D" w:rsidP="002900FF">
            <w:pPr>
              <w:jc w:val="left"/>
            </w:pPr>
          </w:p>
        </w:tc>
      </w:tr>
      <w:tr w:rsidR="00A16B4D" w:rsidTr="00183608">
        <w:trPr>
          <w:trHeight w:val="487"/>
        </w:trPr>
        <w:tc>
          <w:tcPr>
            <w:tcW w:w="1996" w:type="dxa"/>
            <w:vMerge/>
            <w:vAlign w:val="center"/>
          </w:tcPr>
          <w:p w:rsidR="00A16B4D" w:rsidRDefault="00A16B4D" w:rsidP="002900FF"/>
        </w:tc>
        <w:tc>
          <w:tcPr>
            <w:tcW w:w="2809" w:type="dxa"/>
            <w:gridSpan w:val="2"/>
            <w:vAlign w:val="center"/>
          </w:tcPr>
          <w:p w:rsidR="00A16B4D" w:rsidRPr="00A31ED3" w:rsidRDefault="00A16B4D" w:rsidP="00F01F9F">
            <w:pPr>
              <w:textAlignment w:val="center"/>
            </w:pPr>
            <w:r w:rsidRPr="00A31ED3">
              <w:rPr>
                <w:rFonts w:hint="eastAsia"/>
              </w:rPr>
              <w:t>定期培训服务</w:t>
            </w:r>
          </w:p>
        </w:tc>
        <w:tc>
          <w:tcPr>
            <w:tcW w:w="2693" w:type="dxa"/>
            <w:tcBorders>
              <w:bottom w:val="single" w:sz="4" w:space="0" w:color="auto"/>
              <w:right w:val="dotDotDash" w:sz="18" w:space="0" w:color="auto"/>
            </w:tcBorders>
            <w:vAlign w:val="center"/>
          </w:tcPr>
          <w:p w:rsidR="00A16B4D" w:rsidRPr="00A31ED3" w:rsidRDefault="00A16B4D" w:rsidP="00ED37BB">
            <w:r w:rsidRPr="00A31ED3">
              <w:rPr>
                <w:rFonts w:hint="eastAsia"/>
              </w:rPr>
              <w:t>校方因管</w:t>
            </w:r>
            <w:r w:rsidR="00ED37BB">
              <w:rPr>
                <w:rFonts w:hint="eastAsia"/>
              </w:rPr>
              <w:t>理员更换、系统升级等有培训需求时，服务商须安排专业人员进行培训。</w:t>
            </w:r>
            <w:r w:rsidR="00ED37BB" w:rsidRPr="00A31ED3">
              <w:rPr>
                <w:rFonts w:hint="eastAsia"/>
              </w:rPr>
              <w:t xml:space="preserve"> </w:t>
            </w:r>
          </w:p>
        </w:tc>
        <w:tc>
          <w:tcPr>
            <w:tcW w:w="2268" w:type="dxa"/>
            <w:tcBorders>
              <w:top w:val="single" w:sz="6" w:space="0" w:color="auto"/>
              <w:left w:val="dotDotDash" w:sz="18" w:space="0" w:color="auto"/>
              <w:bottom w:val="single" w:sz="4" w:space="0" w:color="auto"/>
            </w:tcBorders>
            <w:vAlign w:val="center"/>
          </w:tcPr>
          <w:p w:rsidR="00A16B4D" w:rsidRDefault="00A16B4D" w:rsidP="002900FF">
            <w:pPr>
              <w:jc w:val="center"/>
              <w:rPr>
                <w:color w:val="000000"/>
                <w:sz w:val="24"/>
              </w:rPr>
            </w:pPr>
          </w:p>
        </w:tc>
        <w:tc>
          <w:tcPr>
            <w:tcW w:w="4961" w:type="dxa"/>
            <w:tcBorders>
              <w:top w:val="single" w:sz="6" w:space="0" w:color="auto"/>
              <w:bottom w:val="single" w:sz="4" w:space="0" w:color="auto"/>
            </w:tcBorders>
            <w:vAlign w:val="center"/>
          </w:tcPr>
          <w:p w:rsidR="00A16B4D" w:rsidRPr="002900FF" w:rsidRDefault="00ED37BB" w:rsidP="002900FF">
            <w:r w:rsidRPr="00A31ED3">
              <w:rPr>
                <w:rFonts w:hint="eastAsia"/>
              </w:rPr>
              <w:t>培训内容包括软件系统的安装、维护及操作使用并提供相关培训课件。</w:t>
            </w:r>
          </w:p>
        </w:tc>
      </w:tr>
      <w:tr w:rsidR="00A16B4D" w:rsidTr="00183608">
        <w:trPr>
          <w:trHeight w:val="487"/>
        </w:trPr>
        <w:tc>
          <w:tcPr>
            <w:tcW w:w="1996" w:type="dxa"/>
            <w:vMerge/>
            <w:vAlign w:val="center"/>
          </w:tcPr>
          <w:p w:rsidR="00A16B4D" w:rsidRDefault="00A16B4D" w:rsidP="002900FF"/>
        </w:tc>
        <w:tc>
          <w:tcPr>
            <w:tcW w:w="2809" w:type="dxa"/>
            <w:gridSpan w:val="2"/>
            <w:vAlign w:val="center"/>
          </w:tcPr>
          <w:p w:rsidR="00A16B4D" w:rsidRPr="00A31ED3" w:rsidRDefault="00A16B4D" w:rsidP="00F01F9F">
            <w:pPr>
              <w:textAlignment w:val="center"/>
            </w:pPr>
            <w:r w:rsidRPr="00A31ED3">
              <w:rPr>
                <w:rFonts w:hint="eastAsia"/>
              </w:rPr>
              <w:t>其他</w:t>
            </w:r>
          </w:p>
        </w:tc>
        <w:tc>
          <w:tcPr>
            <w:tcW w:w="2693" w:type="dxa"/>
            <w:tcBorders>
              <w:bottom w:val="single" w:sz="4" w:space="0" w:color="auto"/>
              <w:right w:val="dotDotDash" w:sz="18" w:space="0" w:color="auto"/>
            </w:tcBorders>
            <w:vAlign w:val="center"/>
          </w:tcPr>
          <w:p w:rsidR="00A16B4D" w:rsidRPr="00A31ED3" w:rsidRDefault="00A16B4D" w:rsidP="00130836">
            <w:r w:rsidRPr="00A31ED3">
              <w:rPr>
                <w:rFonts w:hint="eastAsia"/>
              </w:rPr>
              <w:t>服务商应配合校方提供完备的操作日志管理</w:t>
            </w:r>
            <w:r w:rsidR="00130836">
              <w:rPr>
                <w:rFonts w:hint="eastAsia"/>
              </w:rPr>
              <w:t>。</w:t>
            </w:r>
          </w:p>
        </w:tc>
        <w:tc>
          <w:tcPr>
            <w:tcW w:w="2268" w:type="dxa"/>
            <w:tcBorders>
              <w:top w:val="single" w:sz="6" w:space="0" w:color="auto"/>
              <w:left w:val="dotDotDash" w:sz="18" w:space="0" w:color="auto"/>
              <w:bottom w:val="single" w:sz="4" w:space="0" w:color="auto"/>
            </w:tcBorders>
            <w:vAlign w:val="center"/>
          </w:tcPr>
          <w:p w:rsidR="00A16B4D" w:rsidRDefault="00A16B4D" w:rsidP="002900FF">
            <w:pPr>
              <w:jc w:val="center"/>
              <w:rPr>
                <w:color w:val="000000"/>
                <w:sz w:val="24"/>
              </w:rPr>
            </w:pPr>
          </w:p>
        </w:tc>
        <w:tc>
          <w:tcPr>
            <w:tcW w:w="4961" w:type="dxa"/>
            <w:tcBorders>
              <w:top w:val="single" w:sz="6" w:space="0" w:color="auto"/>
              <w:bottom w:val="single" w:sz="4" w:space="0" w:color="auto"/>
            </w:tcBorders>
            <w:vAlign w:val="center"/>
          </w:tcPr>
          <w:p w:rsidR="00A16B4D" w:rsidRDefault="00130836" w:rsidP="002900FF">
            <w:pPr>
              <w:jc w:val="left"/>
            </w:pPr>
            <w:r w:rsidRPr="00A31ED3">
              <w:rPr>
                <w:rFonts w:hint="eastAsia"/>
              </w:rPr>
              <w:t>支持日志的异地备份。</w:t>
            </w:r>
          </w:p>
        </w:tc>
      </w:tr>
      <w:tr w:rsidR="00875A67" w:rsidTr="00D74537">
        <w:trPr>
          <w:trHeight w:val="90"/>
        </w:trPr>
        <w:tc>
          <w:tcPr>
            <w:tcW w:w="1996" w:type="dxa"/>
            <w:vAlign w:val="center"/>
          </w:tcPr>
          <w:p w:rsidR="00875A67" w:rsidRDefault="002637C9">
            <w:pPr>
              <w:spacing w:line="500" w:lineRule="auto"/>
              <w:jc w:val="center"/>
              <w:rPr>
                <w:b/>
                <w:color w:val="000000"/>
                <w:sz w:val="24"/>
              </w:rPr>
            </w:pPr>
            <w:r>
              <w:rPr>
                <w:rFonts w:hint="eastAsia"/>
                <w:b/>
                <w:color w:val="000000"/>
                <w:sz w:val="24"/>
              </w:rPr>
              <w:t>备注</w:t>
            </w:r>
          </w:p>
        </w:tc>
        <w:tc>
          <w:tcPr>
            <w:tcW w:w="5502" w:type="dxa"/>
            <w:gridSpan w:val="3"/>
            <w:tcBorders>
              <w:right w:val="dotDotDash" w:sz="18" w:space="0" w:color="auto"/>
            </w:tcBorders>
            <w:vAlign w:val="center"/>
          </w:tcPr>
          <w:p w:rsidR="00875A67" w:rsidRDefault="002637C9">
            <w:r>
              <w:t>一</w:t>
            </w:r>
            <w:r>
              <w:rPr>
                <w:rFonts w:hint="eastAsia"/>
              </w:rPr>
              <w:t>、</w:t>
            </w:r>
            <w:r>
              <w:t>供应商资格要求</w:t>
            </w:r>
          </w:p>
          <w:p w:rsidR="00875A67" w:rsidRDefault="002637C9">
            <w:r>
              <w:rPr>
                <w:rFonts w:hint="eastAsia"/>
              </w:rPr>
              <w:t>1</w:t>
            </w:r>
            <w:r>
              <w:rPr>
                <w:rFonts w:hint="eastAsia"/>
              </w:rPr>
              <w:t>、</w:t>
            </w:r>
            <w:r>
              <w:t>符合《政府采购法》第二十二条规定的供应商</w:t>
            </w:r>
            <w:r>
              <w:rPr>
                <w:rFonts w:hint="eastAsia"/>
              </w:rPr>
              <w:t>；</w:t>
            </w:r>
          </w:p>
          <w:p w:rsidR="00875A67" w:rsidRDefault="002637C9">
            <w:r>
              <w:rPr>
                <w:rFonts w:hint="eastAsia"/>
              </w:rPr>
              <w:t>2</w:t>
            </w:r>
            <w:r>
              <w:rPr>
                <w:rFonts w:hint="eastAsia"/>
              </w:rPr>
              <w:t>、具有独立法人资格，有相应的经营范围；</w:t>
            </w:r>
          </w:p>
          <w:p w:rsidR="00875A67" w:rsidRDefault="002637C9">
            <w:r>
              <w:lastRenderedPageBreak/>
              <w:t>3</w:t>
            </w:r>
            <w:r>
              <w:rPr>
                <w:rFonts w:hint="eastAsia"/>
              </w:rPr>
              <w:t>、本项目不接受联合体投标。</w:t>
            </w:r>
          </w:p>
          <w:p w:rsidR="00875A67" w:rsidRDefault="002637C9">
            <w:r>
              <w:t>二</w:t>
            </w:r>
            <w:r>
              <w:rPr>
                <w:rFonts w:hint="eastAsia"/>
              </w:rPr>
              <w:t>、</w:t>
            </w:r>
            <w:r>
              <w:t>报价要求</w:t>
            </w:r>
          </w:p>
          <w:p w:rsidR="00875A67" w:rsidRDefault="002637C9">
            <w:r>
              <w:t>1</w:t>
            </w:r>
            <w:r>
              <w:t>、报价应包含运输、保险、安装、调试、税费等所有费用</w:t>
            </w:r>
            <w:r>
              <w:rPr>
                <w:rFonts w:hint="eastAsia"/>
              </w:rPr>
              <w:t>；</w:t>
            </w:r>
          </w:p>
          <w:p w:rsidR="006B4CC3" w:rsidRDefault="002637C9">
            <w:pPr>
              <w:rPr>
                <w:b/>
                <w:color w:val="FF0000"/>
              </w:rPr>
            </w:pPr>
            <w:r>
              <w:rPr>
                <w:rFonts w:hint="eastAsia"/>
              </w:rPr>
              <w:t>2</w:t>
            </w:r>
            <w:r>
              <w:t>、交</w:t>
            </w:r>
            <w:r>
              <w:rPr>
                <w:rFonts w:hint="eastAsia"/>
              </w:rPr>
              <w:t>货地点：无锡职业技术学院内指定地点；</w:t>
            </w:r>
            <w:r>
              <w:rPr>
                <w:rFonts w:hint="eastAsia"/>
              </w:rPr>
              <w:br/>
            </w:r>
            <w:r w:rsidR="00D91ADA">
              <w:t>3</w:t>
            </w:r>
            <w:r>
              <w:rPr>
                <w:rFonts w:hint="eastAsia"/>
              </w:rPr>
              <w:t>、</w:t>
            </w:r>
            <w:r w:rsidR="00A0688E" w:rsidRPr="00A0688E">
              <w:rPr>
                <w:rFonts w:hint="eastAsia"/>
              </w:rPr>
              <w:t>运维服务期：</w:t>
            </w:r>
            <w:r w:rsidR="00A0688E" w:rsidRPr="00A0688E">
              <w:rPr>
                <w:rFonts w:hint="eastAsia"/>
              </w:rPr>
              <w:t>1</w:t>
            </w:r>
            <w:r w:rsidR="00A0688E" w:rsidRPr="00A0688E">
              <w:rPr>
                <w:rFonts w:hint="eastAsia"/>
              </w:rPr>
              <w:t>年；</w:t>
            </w:r>
          </w:p>
          <w:p w:rsidR="00875A67" w:rsidRDefault="006B4CC3">
            <w:r w:rsidRPr="006B4CC3">
              <w:t>4</w:t>
            </w:r>
            <w:r w:rsidRPr="006B4CC3">
              <w:rPr>
                <w:rFonts w:hint="eastAsia"/>
              </w:rPr>
              <w:t>、</w:t>
            </w:r>
            <w:r w:rsidRPr="006B4CC3">
              <w:t>本项目中标方应在</w:t>
            </w:r>
            <w:r w:rsidRPr="006B4CC3">
              <w:rPr>
                <w:b/>
                <w:color w:val="FF0000"/>
              </w:rPr>
              <w:t>中标后</w:t>
            </w:r>
            <w:r w:rsidR="00A0688E">
              <w:rPr>
                <w:rFonts w:hint="eastAsia"/>
                <w:b/>
                <w:color w:val="FF0000"/>
              </w:rPr>
              <w:t>三</w:t>
            </w:r>
            <w:r w:rsidRPr="006B4CC3">
              <w:rPr>
                <w:rFonts w:hint="eastAsia"/>
                <w:b/>
                <w:color w:val="FF0000"/>
              </w:rPr>
              <w:t>日</w:t>
            </w:r>
            <w:r w:rsidR="00A0688E">
              <w:rPr>
                <w:b/>
                <w:color w:val="FF0000"/>
              </w:rPr>
              <w:t>内</w:t>
            </w:r>
            <w:r w:rsidR="00A0688E">
              <w:rPr>
                <w:rFonts w:hint="eastAsia"/>
                <w:b/>
                <w:color w:val="FF0000"/>
              </w:rPr>
              <w:t>提供运维服务</w:t>
            </w:r>
            <w:r w:rsidRPr="006B4CC3">
              <w:t>。</w:t>
            </w:r>
            <w:r w:rsidR="002637C9">
              <w:rPr>
                <w:rFonts w:hint="eastAsia"/>
              </w:rPr>
              <w:br/>
            </w:r>
            <w:r>
              <w:t>5</w:t>
            </w:r>
            <w:r w:rsidR="002637C9">
              <w:rPr>
                <w:rFonts w:hint="eastAsia"/>
              </w:rPr>
              <w:t>、</w:t>
            </w:r>
            <w:r w:rsidR="002637C9" w:rsidRPr="00C44E32">
              <w:rPr>
                <w:rFonts w:hint="eastAsia"/>
                <w:b/>
                <w:color w:val="FF0000"/>
              </w:rPr>
              <w:t>本项目最高限价为</w:t>
            </w:r>
            <w:r w:rsidR="00A0688E">
              <w:rPr>
                <w:b/>
                <w:color w:val="FF0000"/>
              </w:rPr>
              <w:t>2</w:t>
            </w:r>
            <w:r w:rsidR="002637C9" w:rsidRPr="00C44E32">
              <w:rPr>
                <w:rFonts w:hint="eastAsia"/>
                <w:b/>
                <w:color w:val="FF0000"/>
              </w:rPr>
              <w:t>万元</w:t>
            </w:r>
            <w:r w:rsidR="002637C9">
              <w:rPr>
                <w:rFonts w:hint="eastAsia"/>
              </w:rPr>
              <w:t>，报价超过最高限价为无效报价；</w:t>
            </w:r>
            <w:r w:rsidR="002637C9">
              <w:rPr>
                <w:rFonts w:hint="eastAsia"/>
              </w:rPr>
              <w:br/>
            </w:r>
            <w:r w:rsidR="0044630E">
              <w:t>6</w:t>
            </w:r>
            <w:r w:rsidR="002637C9">
              <w:t>、公开询价还需提供</w:t>
            </w:r>
            <w:r w:rsidR="002637C9">
              <w:rPr>
                <w:rFonts w:hint="eastAsia"/>
              </w:rPr>
              <w:t>：</w:t>
            </w:r>
            <w:r w:rsidR="002637C9">
              <w:t>营业执照复印件</w:t>
            </w:r>
            <w:r w:rsidR="002637C9">
              <w:rPr>
                <w:rFonts w:hint="eastAsia"/>
              </w:rPr>
              <w:t>、</w:t>
            </w:r>
            <w:r w:rsidR="002637C9">
              <w:t>法定代表人身份证复印件</w:t>
            </w:r>
            <w:r w:rsidR="002637C9">
              <w:rPr>
                <w:rFonts w:hint="eastAsia"/>
              </w:rPr>
              <w:t>、</w:t>
            </w:r>
            <w:r w:rsidR="002637C9">
              <w:t>授权代表还需提供法人授权委托书原件、授权代表身份证复印件。</w:t>
            </w:r>
          </w:p>
          <w:p w:rsidR="00875A67" w:rsidRDefault="002637C9">
            <w:r>
              <w:rPr>
                <w:rFonts w:hint="eastAsia"/>
              </w:rPr>
              <w:t>三、确定成交单位</w:t>
            </w:r>
          </w:p>
          <w:p w:rsidR="00875A67" w:rsidRDefault="002637C9">
            <w:r>
              <w:t>1</w:t>
            </w:r>
            <w:r>
              <w:rPr>
                <w:rFonts w:hint="eastAsia"/>
              </w:rPr>
              <w:t>、报价文件请授权代表签字并加盖单位公章后于</w:t>
            </w:r>
            <w:r w:rsidRPr="005D275D">
              <w:rPr>
                <w:b/>
                <w:color w:val="FF0000"/>
              </w:rPr>
              <w:t>202</w:t>
            </w:r>
            <w:r w:rsidR="005D275D" w:rsidRPr="005D275D">
              <w:rPr>
                <w:b/>
                <w:color w:val="FF0000"/>
              </w:rPr>
              <w:t>2</w:t>
            </w:r>
            <w:r w:rsidRPr="005D275D">
              <w:rPr>
                <w:rFonts w:hint="eastAsia"/>
                <w:b/>
                <w:color w:val="FF0000"/>
              </w:rPr>
              <w:t>年</w:t>
            </w:r>
            <w:r w:rsidR="00502EC0">
              <w:rPr>
                <w:b/>
                <w:color w:val="FF0000"/>
              </w:rPr>
              <w:t>10</w:t>
            </w:r>
            <w:r w:rsidRPr="005D275D">
              <w:rPr>
                <w:rFonts w:hint="eastAsia"/>
                <w:b/>
                <w:color w:val="FF0000"/>
              </w:rPr>
              <w:t>月</w:t>
            </w:r>
            <w:r w:rsidR="006B4CC3" w:rsidRPr="005D275D">
              <w:rPr>
                <w:b/>
                <w:color w:val="FF0000"/>
              </w:rPr>
              <w:t>2</w:t>
            </w:r>
            <w:r w:rsidR="00502EC0">
              <w:rPr>
                <w:b/>
                <w:color w:val="FF0000"/>
              </w:rPr>
              <w:t>7</w:t>
            </w:r>
            <w:r w:rsidRPr="005D275D">
              <w:rPr>
                <w:rFonts w:hint="eastAsia"/>
                <w:b/>
                <w:color w:val="FF0000"/>
              </w:rPr>
              <w:t>日</w:t>
            </w:r>
            <w:r w:rsidR="006B4CC3" w:rsidRPr="005D275D">
              <w:rPr>
                <w:b/>
                <w:color w:val="FF0000"/>
              </w:rPr>
              <w:t>15</w:t>
            </w:r>
            <w:r w:rsidRPr="005D275D">
              <w:rPr>
                <w:rFonts w:hint="eastAsia"/>
                <w:b/>
                <w:color w:val="FF0000"/>
              </w:rPr>
              <w:t>：</w:t>
            </w:r>
            <w:r w:rsidRPr="005D275D">
              <w:rPr>
                <w:rFonts w:hint="eastAsia"/>
                <w:b/>
                <w:color w:val="FF0000"/>
              </w:rPr>
              <w:t>0</w:t>
            </w:r>
            <w:r w:rsidRPr="005D275D">
              <w:rPr>
                <w:b/>
                <w:color w:val="FF0000"/>
              </w:rPr>
              <w:t>0</w:t>
            </w:r>
            <w:r w:rsidRPr="005D275D">
              <w:rPr>
                <w:rFonts w:hint="eastAsia"/>
                <w:b/>
                <w:color w:val="FF0000"/>
              </w:rPr>
              <w:t>前</w:t>
            </w:r>
            <w:r>
              <w:rPr>
                <w:rFonts w:hint="eastAsia"/>
              </w:rPr>
              <w:t>密封报送（寄送）至无锡职业技术学院图文信息中心</w:t>
            </w:r>
            <w:r>
              <w:rPr>
                <w:rFonts w:hint="eastAsia"/>
              </w:rPr>
              <w:t>B</w:t>
            </w:r>
            <w:r w:rsidR="00A0688E">
              <w:t>305</w:t>
            </w:r>
            <w:r>
              <w:rPr>
                <w:rFonts w:hint="eastAsia"/>
              </w:rPr>
              <w:t>办公室</w:t>
            </w:r>
          </w:p>
          <w:p w:rsidR="00875A67" w:rsidRDefault="002637C9">
            <w:pPr>
              <w:autoSpaceDE w:val="0"/>
              <w:autoSpaceDN w:val="0"/>
              <w:adjustRightInd w:val="0"/>
            </w:pPr>
            <w:r>
              <w:t>2</w:t>
            </w:r>
            <w:r>
              <w:rPr>
                <w:rFonts w:hint="eastAsia"/>
              </w:rPr>
              <w:t>、学校组织</w:t>
            </w:r>
            <w:r>
              <w:rPr>
                <w:rFonts w:hint="eastAsia"/>
              </w:rPr>
              <w:t>3</w:t>
            </w:r>
            <w:r>
              <w:rPr>
                <w:rFonts w:hint="eastAsia"/>
              </w:rPr>
              <w:t>人及以上单数询价小组，对报价文件进行资格性及符合性检查，通过资格性及符合性检查的单位报价文件，由询价小组</w:t>
            </w:r>
            <w:r>
              <w:t>根据符合采购需求、质量和服务相等且报价最低的原则确定成交供应商</w:t>
            </w:r>
            <w:r>
              <w:rPr>
                <w:rFonts w:hint="eastAsia"/>
              </w:rPr>
              <w:t>，并当场宣布结果。</w:t>
            </w:r>
          </w:p>
        </w:tc>
        <w:tc>
          <w:tcPr>
            <w:tcW w:w="7229" w:type="dxa"/>
            <w:gridSpan w:val="2"/>
            <w:tcBorders>
              <w:top w:val="single" w:sz="6" w:space="0" w:color="auto"/>
              <w:left w:val="dotDotDash" w:sz="18" w:space="0" w:color="auto"/>
              <w:bottom w:val="single" w:sz="6" w:space="0" w:color="auto"/>
            </w:tcBorders>
          </w:tcPr>
          <w:p w:rsidR="00875A67" w:rsidRDefault="002637C9">
            <w:pPr>
              <w:jc w:val="left"/>
              <w:rPr>
                <w:color w:val="000000"/>
                <w:sz w:val="24"/>
              </w:rPr>
            </w:pPr>
            <w:r>
              <w:rPr>
                <w:rFonts w:hint="eastAsia"/>
                <w:color w:val="000000"/>
                <w:sz w:val="24"/>
              </w:rPr>
              <w:lastRenderedPageBreak/>
              <w:t>供应商对资格要求及报价要求的响应情况（可另附页）</w:t>
            </w:r>
          </w:p>
          <w:p w:rsidR="00875A67" w:rsidRDefault="00875A67">
            <w:pPr>
              <w:pStyle w:val="4"/>
            </w:pPr>
          </w:p>
        </w:tc>
      </w:tr>
      <w:tr w:rsidR="00875A67" w:rsidTr="00130836">
        <w:trPr>
          <w:trHeight w:val="1201"/>
        </w:trPr>
        <w:tc>
          <w:tcPr>
            <w:tcW w:w="1996" w:type="dxa"/>
            <w:tcBorders>
              <w:bottom w:val="double" w:sz="4" w:space="0" w:color="auto"/>
            </w:tcBorders>
            <w:vAlign w:val="center"/>
          </w:tcPr>
          <w:p w:rsidR="00875A67" w:rsidRDefault="002637C9">
            <w:pPr>
              <w:jc w:val="center"/>
              <w:rPr>
                <w:b/>
                <w:color w:val="000000"/>
                <w:sz w:val="24"/>
              </w:rPr>
            </w:pPr>
            <w:r>
              <w:rPr>
                <w:rFonts w:hint="eastAsia"/>
                <w:b/>
                <w:color w:val="000000"/>
                <w:sz w:val="24"/>
              </w:rPr>
              <w:t>评审时间及地点</w:t>
            </w:r>
          </w:p>
        </w:tc>
        <w:tc>
          <w:tcPr>
            <w:tcW w:w="5502" w:type="dxa"/>
            <w:gridSpan w:val="3"/>
            <w:tcBorders>
              <w:bottom w:val="double" w:sz="4" w:space="0" w:color="auto"/>
              <w:right w:val="dotDotDash" w:sz="18" w:space="0" w:color="auto"/>
            </w:tcBorders>
            <w:vAlign w:val="center"/>
          </w:tcPr>
          <w:p w:rsidR="00875A67" w:rsidRDefault="002637C9">
            <w:pPr>
              <w:jc w:val="left"/>
              <w:rPr>
                <w:color w:val="0000FF"/>
                <w:sz w:val="24"/>
                <w:u w:val="single"/>
              </w:rPr>
            </w:pPr>
            <w:r>
              <w:rPr>
                <w:rFonts w:hint="eastAsia"/>
                <w:color w:val="0000FF"/>
                <w:sz w:val="24"/>
                <w:u w:val="single"/>
              </w:rPr>
              <w:t>评审时间：</w:t>
            </w:r>
            <w:r>
              <w:rPr>
                <w:color w:val="0000FF"/>
                <w:sz w:val="24"/>
                <w:u w:val="single"/>
              </w:rPr>
              <w:t>202</w:t>
            </w:r>
            <w:r w:rsidR="00D74537">
              <w:rPr>
                <w:color w:val="0000FF"/>
                <w:sz w:val="24"/>
                <w:u w:val="single"/>
              </w:rPr>
              <w:t>2</w:t>
            </w:r>
            <w:r>
              <w:rPr>
                <w:rFonts w:hint="eastAsia"/>
                <w:color w:val="0000FF"/>
                <w:sz w:val="24"/>
                <w:u w:val="single"/>
              </w:rPr>
              <w:t xml:space="preserve"> </w:t>
            </w:r>
            <w:r>
              <w:rPr>
                <w:rFonts w:hint="eastAsia"/>
                <w:color w:val="0000FF"/>
                <w:sz w:val="24"/>
                <w:u w:val="single"/>
              </w:rPr>
              <w:t>年</w:t>
            </w:r>
            <w:r w:rsidR="00D74537">
              <w:rPr>
                <w:color w:val="0000FF"/>
                <w:sz w:val="24"/>
                <w:u w:val="single"/>
              </w:rPr>
              <w:t>1</w:t>
            </w:r>
            <w:r w:rsidR="00A0688E">
              <w:rPr>
                <w:color w:val="0000FF"/>
                <w:sz w:val="24"/>
                <w:u w:val="single"/>
              </w:rPr>
              <w:t>0</w:t>
            </w:r>
            <w:r>
              <w:rPr>
                <w:rFonts w:hint="eastAsia"/>
                <w:color w:val="0000FF"/>
                <w:sz w:val="24"/>
                <w:u w:val="single"/>
              </w:rPr>
              <w:t>月</w:t>
            </w:r>
            <w:r>
              <w:rPr>
                <w:rFonts w:hint="eastAsia"/>
                <w:color w:val="0000FF"/>
                <w:sz w:val="24"/>
                <w:u w:val="single"/>
              </w:rPr>
              <w:t xml:space="preserve"> </w:t>
            </w:r>
            <w:r w:rsidR="00D74537">
              <w:rPr>
                <w:color w:val="0000FF"/>
                <w:sz w:val="24"/>
                <w:u w:val="single"/>
              </w:rPr>
              <w:t>2</w:t>
            </w:r>
            <w:r w:rsidR="0044630E">
              <w:rPr>
                <w:color w:val="0000FF"/>
                <w:sz w:val="24"/>
                <w:u w:val="single"/>
              </w:rPr>
              <w:t>7</w:t>
            </w:r>
            <w:r>
              <w:rPr>
                <w:rFonts w:hint="eastAsia"/>
                <w:color w:val="0000FF"/>
                <w:sz w:val="24"/>
                <w:u w:val="single"/>
              </w:rPr>
              <w:t xml:space="preserve"> </w:t>
            </w:r>
            <w:r>
              <w:rPr>
                <w:rFonts w:hint="eastAsia"/>
                <w:color w:val="0000FF"/>
                <w:sz w:val="24"/>
                <w:u w:val="single"/>
              </w:rPr>
              <w:t>日</w:t>
            </w:r>
          </w:p>
          <w:p w:rsidR="00875A67" w:rsidRDefault="002637C9" w:rsidP="00EB5592">
            <w:pPr>
              <w:jc w:val="left"/>
              <w:rPr>
                <w:color w:val="000000"/>
                <w:sz w:val="24"/>
              </w:rPr>
            </w:pPr>
            <w:r>
              <w:rPr>
                <w:color w:val="0000FF"/>
                <w:sz w:val="24"/>
                <w:u w:val="single"/>
              </w:rPr>
              <w:t>评审地点</w:t>
            </w:r>
            <w:r>
              <w:rPr>
                <w:rFonts w:hint="eastAsia"/>
                <w:color w:val="0000FF"/>
                <w:sz w:val="24"/>
                <w:u w:val="single"/>
              </w:rPr>
              <w:t>：无锡市高浪西路</w:t>
            </w:r>
            <w:r>
              <w:rPr>
                <w:rFonts w:hint="eastAsia"/>
                <w:color w:val="0000FF"/>
                <w:sz w:val="24"/>
                <w:u w:val="single"/>
              </w:rPr>
              <w:t>1600</w:t>
            </w:r>
            <w:r>
              <w:rPr>
                <w:rFonts w:hint="eastAsia"/>
                <w:color w:val="0000FF"/>
                <w:sz w:val="24"/>
                <w:u w:val="single"/>
              </w:rPr>
              <w:t>号无锡职业技术学院信息化中心</w:t>
            </w:r>
            <w:r>
              <w:rPr>
                <w:rFonts w:hint="eastAsia"/>
                <w:color w:val="0000FF"/>
                <w:sz w:val="24"/>
                <w:u w:val="single"/>
              </w:rPr>
              <w:t>B</w:t>
            </w:r>
            <w:r w:rsidR="00EB5592">
              <w:rPr>
                <w:color w:val="0000FF"/>
                <w:sz w:val="24"/>
                <w:u w:val="single"/>
              </w:rPr>
              <w:t>3</w:t>
            </w:r>
            <w:r>
              <w:rPr>
                <w:rFonts w:hint="eastAsia"/>
                <w:color w:val="0000FF"/>
                <w:sz w:val="24"/>
                <w:u w:val="single"/>
              </w:rPr>
              <w:t>0</w:t>
            </w:r>
            <w:r w:rsidR="00EB5592">
              <w:rPr>
                <w:color w:val="0000FF"/>
                <w:sz w:val="24"/>
                <w:u w:val="single"/>
              </w:rPr>
              <w:t>7</w:t>
            </w:r>
            <w:r>
              <w:rPr>
                <w:color w:val="0000FF"/>
                <w:sz w:val="24"/>
                <w:u w:val="single"/>
              </w:rPr>
              <w:t>会议</w:t>
            </w:r>
            <w:r>
              <w:rPr>
                <w:rFonts w:hint="eastAsia"/>
                <w:color w:val="0000FF"/>
                <w:sz w:val="24"/>
                <w:u w:val="single"/>
              </w:rPr>
              <w:t>室</w:t>
            </w:r>
          </w:p>
        </w:tc>
        <w:tc>
          <w:tcPr>
            <w:tcW w:w="2268" w:type="dxa"/>
            <w:tcBorders>
              <w:top w:val="single" w:sz="6" w:space="0" w:color="auto"/>
              <w:left w:val="dotDotDash" w:sz="18" w:space="0" w:color="auto"/>
              <w:bottom w:val="double" w:sz="4" w:space="0" w:color="auto"/>
            </w:tcBorders>
          </w:tcPr>
          <w:p w:rsidR="00875A67" w:rsidRDefault="002637C9">
            <w:pPr>
              <w:jc w:val="left"/>
              <w:rPr>
                <w:color w:val="000000"/>
                <w:sz w:val="24"/>
              </w:rPr>
            </w:pPr>
            <w:r>
              <w:rPr>
                <w:rFonts w:hint="eastAsia"/>
                <w:color w:val="000000"/>
                <w:sz w:val="24"/>
              </w:rPr>
              <w:t>总报价：</w:t>
            </w:r>
          </w:p>
        </w:tc>
        <w:tc>
          <w:tcPr>
            <w:tcW w:w="4961" w:type="dxa"/>
            <w:tcBorders>
              <w:top w:val="single" w:sz="6" w:space="0" w:color="auto"/>
              <w:bottom w:val="double" w:sz="4" w:space="0" w:color="auto"/>
            </w:tcBorders>
          </w:tcPr>
          <w:p w:rsidR="00875A67" w:rsidRDefault="002637C9">
            <w:pPr>
              <w:jc w:val="left"/>
              <w:rPr>
                <w:color w:val="000000"/>
                <w:sz w:val="24"/>
              </w:rPr>
            </w:pPr>
            <w:r>
              <w:rPr>
                <w:rFonts w:hint="eastAsia"/>
                <w:color w:val="000000"/>
                <w:sz w:val="24"/>
              </w:rPr>
              <w:t xml:space="preserve">　小写：</w:t>
            </w:r>
          </w:p>
          <w:p w:rsidR="00875A67" w:rsidRDefault="00875A67">
            <w:pPr>
              <w:ind w:firstLineChars="100" w:firstLine="240"/>
              <w:jc w:val="left"/>
              <w:rPr>
                <w:color w:val="000000"/>
                <w:sz w:val="24"/>
              </w:rPr>
            </w:pPr>
          </w:p>
          <w:p w:rsidR="00875A67" w:rsidRDefault="002637C9">
            <w:pPr>
              <w:ind w:firstLineChars="100" w:firstLine="240"/>
              <w:jc w:val="left"/>
              <w:rPr>
                <w:color w:val="000000"/>
                <w:sz w:val="24"/>
              </w:rPr>
            </w:pPr>
            <w:r>
              <w:rPr>
                <w:rFonts w:hint="eastAsia"/>
                <w:color w:val="000000"/>
                <w:sz w:val="24"/>
              </w:rPr>
              <w:t xml:space="preserve">大写：　</w:t>
            </w:r>
          </w:p>
          <w:p w:rsidR="00875A67" w:rsidRDefault="002637C9">
            <w:pPr>
              <w:jc w:val="left"/>
              <w:rPr>
                <w:color w:val="000000"/>
                <w:sz w:val="24"/>
              </w:rPr>
            </w:pPr>
            <w:r>
              <w:rPr>
                <w:rFonts w:hint="eastAsia"/>
                <w:color w:val="000000"/>
                <w:sz w:val="24"/>
              </w:rPr>
              <w:t xml:space="preserve">　</w:t>
            </w:r>
          </w:p>
        </w:tc>
      </w:tr>
      <w:tr w:rsidR="00875A67" w:rsidTr="00D74537">
        <w:trPr>
          <w:trHeight w:val="300"/>
        </w:trPr>
        <w:tc>
          <w:tcPr>
            <w:tcW w:w="7498" w:type="dxa"/>
            <w:gridSpan w:val="4"/>
            <w:tcBorders>
              <w:top w:val="double" w:sz="4" w:space="0" w:color="auto"/>
              <w:left w:val="nil"/>
              <w:bottom w:val="nil"/>
              <w:right w:val="dotDotDash" w:sz="18" w:space="0" w:color="auto"/>
            </w:tcBorders>
          </w:tcPr>
          <w:p w:rsidR="00875A67" w:rsidRDefault="002637C9">
            <w:pPr>
              <w:ind w:firstLineChars="1600" w:firstLine="3840"/>
              <w:jc w:val="left"/>
              <w:rPr>
                <w:color w:val="000000"/>
                <w:sz w:val="24"/>
              </w:rPr>
            </w:pPr>
            <w:r>
              <w:rPr>
                <w:rFonts w:hint="eastAsia"/>
                <w:color w:val="000000"/>
                <w:sz w:val="24"/>
              </w:rPr>
              <w:t>虚线左方为采购人填写</w:t>
            </w:r>
          </w:p>
        </w:tc>
        <w:tc>
          <w:tcPr>
            <w:tcW w:w="7229" w:type="dxa"/>
            <w:gridSpan w:val="2"/>
            <w:tcBorders>
              <w:top w:val="double" w:sz="4" w:space="0" w:color="auto"/>
              <w:left w:val="dotDotDash" w:sz="18" w:space="0" w:color="auto"/>
              <w:bottom w:val="nil"/>
              <w:right w:val="nil"/>
            </w:tcBorders>
          </w:tcPr>
          <w:p w:rsidR="00875A67" w:rsidRDefault="002637C9">
            <w:pPr>
              <w:ind w:firstLineChars="400" w:firstLine="960"/>
              <w:jc w:val="left"/>
              <w:rPr>
                <w:color w:val="000000"/>
                <w:sz w:val="24"/>
              </w:rPr>
            </w:pPr>
            <w:r>
              <w:rPr>
                <w:rFonts w:hint="eastAsia"/>
                <w:color w:val="000000"/>
                <w:sz w:val="24"/>
              </w:rPr>
              <w:t>虚线右方为供货商填写</w:t>
            </w:r>
          </w:p>
        </w:tc>
      </w:tr>
    </w:tbl>
    <w:p w:rsidR="00875A67" w:rsidRDefault="00875A67" w:rsidP="00130836">
      <w:pPr>
        <w:jc w:val="left"/>
      </w:pPr>
    </w:p>
    <w:sectPr w:rsidR="00875A67">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939" w:rsidRDefault="00B17939" w:rsidP="002542EE">
      <w:r>
        <w:separator/>
      </w:r>
    </w:p>
  </w:endnote>
  <w:endnote w:type="continuationSeparator" w:id="0">
    <w:p w:rsidR="00B17939" w:rsidRDefault="00B17939" w:rsidP="002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939" w:rsidRDefault="00B17939" w:rsidP="002542EE">
      <w:r>
        <w:separator/>
      </w:r>
    </w:p>
  </w:footnote>
  <w:footnote w:type="continuationSeparator" w:id="0">
    <w:p w:rsidR="00B17939" w:rsidRDefault="00B17939" w:rsidP="0025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0D"/>
    <w:rsid w:val="00006F54"/>
    <w:rsid w:val="000141C4"/>
    <w:rsid w:val="00025F8B"/>
    <w:rsid w:val="000A231A"/>
    <w:rsid w:val="000E1787"/>
    <w:rsid w:val="000E1967"/>
    <w:rsid w:val="000F2CFA"/>
    <w:rsid w:val="000F735B"/>
    <w:rsid w:val="000F7A95"/>
    <w:rsid w:val="00102EE1"/>
    <w:rsid w:val="001044C7"/>
    <w:rsid w:val="0012099C"/>
    <w:rsid w:val="0012620B"/>
    <w:rsid w:val="00130836"/>
    <w:rsid w:val="0013120D"/>
    <w:rsid w:val="00183608"/>
    <w:rsid w:val="001B2A31"/>
    <w:rsid w:val="001F162C"/>
    <w:rsid w:val="00201CE9"/>
    <w:rsid w:val="0024339B"/>
    <w:rsid w:val="00253EB2"/>
    <w:rsid w:val="002542EE"/>
    <w:rsid w:val="002637C9"/>
    <w:rsid w:val="00266610"/>
    <w:rsid w:val="002778D3"/>
    <w:rsid w:val="002849E4"/>
    <w:rsid w:val="00284F83"/>
    <w:rsid w:val="002900FF"/>
    <w:rsid w:val="002D5537"/>
    <w:rsid w:val="002E3700"/>
    <w:rsid w:val="002F61FD"/>
    <w:rsid w:val="003827D1"/>
    <w:rsid w:val="00386723"/>
    <w:rsid w:val="00391863"/>
    <w:rsid w:val="003A01A8"/>
    <w:rsid w:val="003A238B"/>
    <w:rsid w:val="003A527D"/>
    <w:rsid w:val="003C47E9"/>
    <w:rsid w:val="00415C06"/>
    <w:rsid w:val="00426BB5"/>
    <w:rsid w:val="00441E65"/>
    <w:rsid w:val="004436D8"/>
    <w:rsid w:val="0044630E"/>
    <w:rsid w:val="004663EC"/>
    <w:rsid w:val="00483CC4"/>
    <w:rsid w:val="00494E29"/>
    <w:rsid w:val="004A44C8"/>
    <w:rsid w:val="004C6F9C"/>
    <w:rsid w:val="004D0FCE"/>
    <w:rsid w:val="004D6A1A"/>
    <w:rsid w:val="004D6F5F"/>
    <w:rsid w:val="004F71AF"/>
    <w:rsid w:val="00502EC0"/>
    <w:rsid w:val="00514DDF"/>
    <w:rsid w:val="0052310B"/>
    <w:rsid w:val="00553D7B"/>
    <w:rsid w:val="005971D8"/>
    <w:rsid w:val="005D275D"/>
    <w:rsid w:val="005E5160"/>
    <w:rsid w:val="00606228"/>
    <w:rsid w:val="00620FD1"/>
    <w:rsid w:val="00625FF5"/>
    <w:rsid w:val="00637080"/>
    <w:rsid w:val="00657876"/>
    <w:rsid w:val="006622C0"/>
    <w:rsid w:val="006705D0"/>
    <w:rsid w:val="00676E4D"/>
    <w:rsid w:val="00683F7E"/>
    <w:rsid w:val="00684E6C"/>
    <w:rsid w:val="006B4CC3"/>
    <w:rsid w:val="006D1DF0"/>
    <w:rsid w:val="006E5F0F"/>
    <w:rsid w:val="00702E54"/>
    <w:rsid w:val="00703DCC"/>
    <w:rsid w:val="00721770"/>
    <w:rsid w:val="007252EB"/>
    <w:rsid w:val="00727555"/>
    <w:rsid w:val="00742830"/>
    <w:rsid w:val="007509DC"/>
    <w:rsid w:val="007577FC"/>
    <w:rsid w:val="0079472E"/>
    <w:rsid w:val="007E61BD"/>
    <w:rsid w:val="0081737C"/>
    <w:rsid w:val="00871F61"/>
    <w:rsid w:val="00875A67"/>
    <w:rsid w:val="00896EA5"/>
    <w:rsid w:val="008A2D96"/>
    <w:rsid w:val="008B5A66"/>
    <w:rsid w:val="008F7BF1"/>
    <w:rsid w:val="009226C2"/>
    <w:rsid w:val="0093587F"/>
    <w:rsid w:val="00936C6E"/>
    <w:rsid w:val="00937023"/>
    <w:rsid w:val="00942EA8"/>
    <w:rsid w:val="009558E1"/>
    <w:rsid w:val="00967231"/>
    <w:rsid w:val="009B1283"/>
    <w:rsid w:val="009B59F0"/>
    <w:rsid w:val="009D21C9"/>
    <w:rsid w:val="009F088A"/>
    <w:rsid w:val="009F096D"/>
    <w:rsid w:val="00A0073A"/>
    <w:rsid w:val="00A0262A"/>
    <w:rsid w:val="00A05F9F"/>
    <w:rsid w:val="00A0688E"/>
    <w:rsid w:val="00A16B4D"/>
    <w:rsid w:val="00A22424"/>
    <w:rsid w:val="00A40B4C"/>
    <w:rsid w:val="00A62995"/>
    <w:rsid w:val="00A629AA"/>
    <w:rsid w:val="00A65A73"/>
    <w:rsid w:val="00A85BB5"/>
    <w:rsid w:val="00A860A5"/>
    <w:rsid w:val="00A958B4"/>
    <w:rsid w:val="00AA1CD9"/>
    <w:rsid w:val="00AA7C52"/>
    <w:rsid w:val="00AF576B"/>
    <w:rsid w:val="00B12816"/>
    <w:rsid w:val="00B129E7"/>
    <w:rsid w:val="00B17939"/>
    <w:rsid w:val="00B52A17"/>
    <w:rsid w:val="00B63FB8"/>
    <w:rsid w:val="00B7602A"/>
    <w:rsid w:val="00BA08B5"/>
    <w:rsid w:val="00BB4333"/>
    <w:rsid w:val="00C0403C"/>
    <w:rsid w:val="00C44E32"/>
    <w:rsid w:val="00C6369A"/>
    <w:rsid w:val="00C722CA"/>
    <w:rsid w:val="00C87206"/>
    <w:rsid w:val="00CA35A7"/>
    <w:rsid w:val="00CA4131"/>
    <w:rsid w:val="00CB17C4"/>
    <w:rsid w:val="00CC20EC"/>
    <w:rsid w:val="00CD0915"/>
    <w:rsid w:val="00CE460D"/>
    <w:rsid w:val="00CE5AD3"/>
    <w:rsid w:val="00D74537"/>
    <w:rsid w:val="00D91ADA"/>
    <w:rsid w:val="00DB765A"/>
    <w:rsid w:val="00DC1582"/>
    <w:rsid w:val="00DF4DA3"/>
    <w:rsid w:val="00E0175B"/>
    <w:rsid w:val="00E176FB"/>
    <w:rsid w:val="00E21B17"/>
    <w:rsid w:val="00E4799E"/>
    <w:rsid w:val="00E529BB"/>
    <w:rsid w:val="00E60D23"/>
    <w:rsid w:val="00E64A50"/>
    <w:rsid w:val="00E704A9"/>
    <w:rsid w:val="00E77B51"/>
    <w:rsid w:val="00E96A72"/>
    <w:rsid w:val="00EB5592"/>
    <w:rsid w:val="00EC1468"/>
    <w:rsid w:val="00ED37BB"/>
    <w:rsid w:val="00EF4BC9"/>
    <w:rsid w:val="00F00DE5"/>
    <w:rsid w:val="00F01F9F"/>
    <w:rsid w:val="00F1714A"/>
    <w:rsid w:val="00F30092"/>
    <w:rsid w:val="00F321C9"/>
    <w:rsid w:val="00F41276"/>
    <w:rsid w:val="00F52CA3"/>
    <w:rsid w:val="00F74E54"/>
    <w:rsid w:val="00FD5E64"/>
    <w:rsid w:val="00FE0D74"/>
    <w:rsid w:val="00FF0D67"/>
    <w:rsid w:val="0317509F"/>
    <w:rsid w:val="04721101"/>
    <w:rsid w:val="04EC6EE5"/>
    <w:rsid w:val="0A521D74"/>
    <w:rsid w:val="0AA4586C"/>
    <w:rsid w:val="0B0B52A6"/>
    <w:rsid w:val="0D1234CC"/>
    <w:rsid w:val="0DA42347"/>
    <w:rsid w:val="10ED0834"/>
    <w:rsid w:val="11B14F05"/>
    <w:rsid w:val="18505401"/>
    <w:rsid w:val="186026A8"/>
    <w:rsid w:val="18751B67"/>
    <w:rsid w:val="192245C6"/>
    <w:rsid w:val="1A6D2158"/>
    <w:rsid w:val="1AF00DDF"/>
    <w:rsid w:val="1CB25D62"/>
    <w:rsid w:val="1DE15EA2"/>
    <w:rsid w:val="1F235FEE"/>
    <w:rsid w:val="201104DA"/>
    <w:rsid w:val="210F774B"/>
    <w:rsid w:val="243B4F2D"/>
    <w:rsid w:val="2A7A7FF9"/>
    <w:rsid w:val="2B80406E"/>
    <w:rsid w:val="2D0538FE"/>
    <w:rsid w:val="2E65560C"/>
    <w:rsid w:val="2EEE6411"/>
    <w:rsid w:val="35B855DD"/>
    <w:rsid w:val="37926482"/>
    <w:rsid w:val="3B395C09"/>
    <w:rsid w:val="3DA5070B"/>
    <w:rsid w:val="3DE7058A"/>
    <w:rsid w:val="3EDA7320"/>
    <w:rsid w:val="3FAE7E03"/>
    <w:rsid w:val="406516B3"/>
    <w:rsid w:val="4268588E"/>
    <w:rsid w:val="42A75502"/>
    <w:rsid w:val="44C85727"/>
    <w:rsid w:val="45830D0E"/>
    <w:rsid w:val="47291E49"/>
    <w:rsid w:val="4764238F"/>
    <w:rsid w:val="518812DB"/>
    <w:rsid w:val="54E737B3"/>
    <w:rsid w:val="56B72407"/>
    <w:rsid w:val="5723480B"/>
    <w:rsid w:val="57D82E00"/>
    <w:rsid w:val="581E7394"/>
    <w:rsid w:val="59845403"/>
    <w:rsid w:val="5A32076D"/>
    <w:rsid w:val="5B60545F"/>
    <w:rsid w:val="5D58299B"/>
    <w:rsid w:val="5D7C30DE"/>
    <w:rsid w:val="5EDD1ADD"/>
    <w:rsid w:val="5F135A16"/>
    <w:rsid w:val="612C626E"/>
    <w:rsid w:val="63E145A9"/>
    <w:rsid w:val="675A6616"/>
    <w:rsid w:val="69ED452A"/>
    <w:rsid w:val="6BE429F8"/>
    <w:rsid w:val="6DB57E45"/>
    <w:rsid w:val="744A1A48"/>
    <w:rsid w:val="75B224C0"/>
    <w:rsid w:val="77434EF4"/>
    <w:rsid w:val="7AA14962"/>
    <w:rsid w:val="7BB6398D"/>
    <w:rsid w:val="7C951252"/>
    <w:rsid w:val="7ECF5E46"/>
    <w:rsid w:val="7FB9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58B00"/>
  <w15:docId w15:val="{DB98B454-E8AE-4C77-AF96-96529CC4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2"/>
    </w:rPr>
  </w:style>
  <w:style w:type="paragraph" w:styleId="4">
    <w:name w:val="heading 4"/>
    <w:basedOn w:val="a"/>
    <w:next w:val="a"/>
    <w:qFormat/>
    <w:pPr>
      <w:keepNext/>
      <w:jc w:val="center"/>
      <w:outlineLvl w:val="3"/>
    </w:pPr>
    <w:rPr>
      <w:rFonts w:eastAsia="楷体_GB2312"/>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qFormat/>
    <w:rPr>
      <w:rFonts w:ascii="Times New Roman" w:hAnsi="Times New Roman"/>
      <w:kern w:val="2"/>
      <w:sz w:val="18"/>
      <w:szCs w:val="18"/>
    </w:rPr>
  </w:style>
  <w:style w:type="character" w:customStyle="1" w:styleId="a4">
    <w:name w:val="页脚 字符"/>
    <w:basedOn w:val="a0"/>
    <w:link w:val="a3"/>
    <w:uiPriority w:val="99"/>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417A7-EE95-41FB-A349-0163A760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232</Words>
  <Characters>1323</Characters>
  <Application>Microsoft Office Word</Application>
  <DocSecurity>0</DocSecurity>
  <Lines>11</Lines>
  <Paragraphs>3</Paragraphs>
  <ScaleCrop>false</ScaleCrop>
  <Company>Microsoft</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李迎</cp:lastModifiedBy>
  <cp:revision>23</cp:revision>
  <cp:lastPrinted>2019-04-18T06:15:00Z</cp:lastPrinted>
  <dcterms:created xsi:type="dcterms:W3CDTF">2022-01-19T13:28:00Z</dcterms:created>
  <dcterms:modified xsi:type="dcterms:W3CDTF">2023-06-15T08:27:00Z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3976EBC5F05048E08260E122EE53380C</vt:lpwstr>
  </property>
</Properties>
</file>